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3E4" w:rsidRPr="00E673E4" w:rsidRDefault="00E673E4" w:rsidP="00E673E4">
      <w:pPr>
        <w:pStyle w:val="a3"/>
        <w:rPr>
          <w:rFonts w:ascii="Times New Roman" w:hAnsi="Times New Roman"/>
          <w:sz w:val="24"/>
        </w:rPr>
      </w:pPr>
      <w:r w:rsidRPr="00E673E4">
        <w:rPr>
          <w:rFonts w:ascii="Times New Roman" w:hAnsi="Times New Roman"/>
          <w:sz w:val="24"/>
        </w:rPr>
        <w:t>УДК [616.9:615.37] (470.11)</w:t>
      </w:r>
    </w:p>
    <w:p w:rsidR="00E673E4" w:rsidRPr="00E673E4" w:rsidRDefault="00E673E4" w:rsidP="00E673E4">
      <w:pPr>
        <w:pStyle w:val="a4"/>
        <w:rPr>
          <w:rFonts w:ascii="Times New Roman" w:hAnsi="Times New Roman"/>
          <w:sz w:val="24"/>
        </w:rPr>
      </w:pPr>
      <w:r w:rsidRPr="00E673E4">
        <w:rPr>
          <w:rFonts w:ascii="Times New Roman" w:hAnsi="Times New Roman"/>
          <w:sz w:val="24"/>
        </w:rPr>
        <w:t xml:space="preserve">ЗАБОЛЕВАЕМОСТЬ НАСЕЛЕНИЯ АРХАНГЕЛЬСКОЙ ОБЛАСТИ ИНФЕКЦИЯМИ, УПРАВЛЯЕМЫМИ СРЕДСТВАМИ СПЕЦИФИЧЕСКОЙ ПРОФИЛАКТИКИ </w:t>
      </w:r>
    </w:p>
    <w:p w:rsidR="00E673E4" w:rsidRPr="00E673E4" w:rsidRDefault="00E673E4" w:rsidP="00E673E4">
      <w:pPr>
        <w:pStyle w:val="a5"/>
        <w:rPr>
          <w:rFonts w:ascii="Times New Roman" w:hAnsi="Times New Roman"/>
        </w:rPr>
      </w:pPr>
      <w:r w:rsidRPr="00E673E4">
        <w:rPr>
          <w:rFonts w:ascii="Times New Roman" w:hAnsi="Times New Roman"/>
        </w:rPr>
        <w:t>© 2018 г.</w:t>
      </w:r>
      <w:r w:rsidRPr="00E673E4">
        <w:rPr>
          <w:rFonts w:ascii="Times New Roman" w:hAnsi="Times New Roman"/>
          <w:vertAlign w:val="superscript"/>
        </w:rPr>
        <w:t xml:space="preserve"> 1</w:t>
      </w:r>
      <w:r w:rsidRPr="00E673E4">
        <w:rPr>
          <w:rFonts w:ascii="Times New Roman" w:hAnsi="Times New Roman"/>
        </w:rPr>
        <w:t xml:space="preserve">М. В. </w:t>
      </w:r>
      <w:proofErr w:type="spellStart"/>
      <w:r w:rsidRPr="00E673E4">
        <w:rPr>
          <w:rFonts w:ascii="Times New Roman" w:hAnsi="Times New Roman"/>
        </w:rPr>
        <w:t>Брюхачева</w:t>
      </w:r>
      <w:proofErr w:type="spellEnd"/>
      <w:r w:rsidRPr="00E673E4">
        <w:rPr>
          <w:rFonts w:ascii="Times New Roman" w:hAnsi="Times New Roman"/>
        </w:rPr>
        <w:t xml:space="preserve">, </w:t>
      </w:r>
      <w:r w:rsidRPr="00E673E4">
        <w:rPr>
          <w:rFonts w:ascii="Times New Roman" w:hAnsi="Times New Roman"/>
          <w:vertAlign w:val="superscript"/>
        </w:rPr>
        <w:t>2,3</w:t>
      </w:r>
      <w:r w:rsidRPr="00E673E4">
        <w:rPr>
          <w:rFonts w:ascii="Times New Roman" w:hAnsi="Times New Roman"/>
        </w:rPr>
        <w:t xml:space="preserve">О. В. Соколова, </w:t>
      </w:r>
      <w:r w:rsidRPr="00E673E4">
        <w:rPr>
          <w:rFonts w:ascii="Times New Roman" w:hAnsi="Times New Roman"/>
          <w:vertAlign w:val="superscript"/>
        </w:rPr>
        <w:t>2,3</w:t>
      </w:r>
      <w:r w:rsidRPr="00E673E4">
        <w:rPr>
          <w:rFonts w:ascii="Times New Roman" w:hAnsi="Times New Roman"/>
        </w:rPr>
        <w:t xml:space="preserve">Р. В. </w:t>
      </w:r>
      <w:proofErr w:type="spellStart"/>
      <w:r w:rsidRPr="00E673E4">
        <w:rPr>
          <w:rFonts w:ascii="Times New Roman" w:hAnsi="Times New Roman"/>
        </w:rPr>
        <w:t>Бузинов</w:t>
      </w:r>
      <w:proofErr w:type="spellEnd"/>
      <w:r w:rsidRPr="00E673E4">
        <w:rPr>
          <w:rFonts w:ascii="Times New Roman" w:hAnsi="Times New Roman"/>
        </w:rPr>
        <w:t xml:space="preserve">, </w:t>
      </w:r>
      <w:r w:rsidRPr="00E673E4">
        <w:rPr>
          <w:rFonts w:ascii="Times New Roman" w:hAnsi="Times New Roman"/>
          <w:vertAlign w:val="superscript"/>
        </w:rPr>
        <w:t>3</w:t>
      </w:r>
      <w:r w:rsidRPr="00E673E4">
        <w:rPr>
          <w:rFonts w:ascii="Times New Roman" w:hAnsi="Times New Roman"/>
        </w:rPr>
        <w:t xml:space="preserve">И. И. </w:t>
      </w:r>
      <w:proofErr w:type="spellStart"/>
      <w:r w:rsidRPr="00E673E4">
        <w:rPr>
          <w:rFonts w:ascii="Times New Roman" w:hAnsi="Times New Roman"/>
        </w:rPr>
        <w:t>Бобун</w:t>
      </w:r>
      <w:proofErr w:type="spellEnd"/>
      <w:r w:rsidRPr="00E673E4">
        <w:rPr>
          <w:rFonts w:ascii="Times New Roman" w:hAnsi="Times New Roman"/>
        </w:rPr>
        <w:t xml:space="preserve">, </w:t>
      </w:r>
      <w:r w:rsidRPr="00E673E4">
        <w:rPr>
          <w:rFonts w:ascii="Times New Roman" w:hAnsi="Times New Roman"/>
          <w:vertAlign w:val="superscript"/>
        </w:rPr>
        <w:t>3</w:t>
      </w:r>
      <w:r w:rsidRPr="00E673E4">
        <w:rPr>
          <w:rFonts w:ascii="Times New Roman" w:hAnsi="Times New Roman"/>
        </w:rPr>
        <w:t xml:space="preserve">О. Н. Попова, </w:t>
      </w:r>
      <w:r w:rsidRPr="00E673E4">
        <w:rPr>
          <w:rFonts w:ascii="Times New Roman" w:hAnsi="Times New Roman"/>
          <w:vertAlign w:val="superscript"/>
        </w:rPr>
        <w:t>3,4</w:t>
      </w:r>
      <w:r w:rsidRPr="00E673E4">
        <w:rPr>
          <w:rFonts w:ascii="Times New Roman" w:hAnsi="Times New Roman"/>
        </w:rPr>
        <w:t xml:space="preserve">А. Б. Гудков </w:t>
      </w:r>
    </w:p>
    <w:p w:rsidR="00E673E4" w:rsidRPr="00E673E4" w:rsidRDefault="00E673E4" w:rsidP="00E673E4">
      <w:pPr>
        <w:pStyle w:val="a6"/>
        <w:rPr>
          <w:rFonts w:ascii="Times New Roman" w:hAnsi="Times New Roman"/>
          <w:w w:val="100"/>
          <w:sz w:val="24"/>
        </w:rPr>
      </w:pPr>
      <w:r w:rsidRPr="00E673E4">
        <w:rPr>
          <w:rFonts w:ascii="Times New Roman" w:hAnsi="Times New Roman"/>
          <w:w w:val="100"/>
          <w:sz w:val="24"/>
          <w:vertAlign w:val="superscript"/>
        </w:rPr>
        <w:t>1</w:t>
      </w:r>
      <w:r w:rsidRPr="00E673E4">
        <w:rPr>
          <w:rFonts w:ascii="Times New Roman" w:hAnsi="Times New Roman"/>
          <w:w w:val="100"/>
          <w:sz w:val="24"/>
        </w:rPr>
        <w:t xml:space="preserve">ФБУЗ «Центр гигиены и эпидемиологии в Архангельской области»; </w:t>
      </w:r>
      <w:r w:rsidRPr="00E673E4">
        <w:rPr>
          <w:rFonts w:ascii="Times New Roman" w:hAnsi="Times New Roman"/>
          <w:w w:val="100"/>
          <w:sz w:val="24"/>
          <w:vertAlign w:val="superscript"/>
        </w:rPr>
        <w:t>2</w:t>
      </w:r>
      <w:r w:rsidRPr="00E673E4">
        <w:rPr>
          <w:rFonts w:ascii="Times New Roman" w:hAnsi="Times New Roman"/>
          <w:w w:val="100"/>
          <w:sz w:val="24"/>
        </w:rPr>
        <w:t xml:space="preserve">Управление Федеральной службы по надзору в сфере защиты прав потребителей и благополучия человека по Архангельской области; </w:t>
      </w:r>
      <w:r w:rsidRPr="00E673E4">
        <w:rPr>
          <w:rFonts w:ascii="Times New Roman" w:hAnsi="Times New Roman"/>
          <w:w w:val="100"/>
          <w:sz w:val="24"/>
          <w:vertAlign w:val="superscript"/>
        </w:rPr>
        <w:t>3</w:t>
      </w:r>
      <w:r w:rsidRPr="00E673E4">
        <w:rPr>
          <w:rFonts w:ascii="Times New Roman" w:hAnsi="Times New Roman"/>
          <w:w w:val="100"/>
          <w:sz w:val="24"/>
        </w:rPr>
        <w:t xml:space="preserve">ГБОУ ВПО «Северный государственный медицинский университет» Минздрава России, г. Архангельск; </w:t>
      </w:r>
      <w:r w:rsidRPr="00E673E4">
        <w:rPr>
          <w:rFonts w:ascii="Times New Roman" w:hAnsi="Times New Roman"/>
          <w:w w:val="100"/>
          <w:sz w:val="24"/>
          <w:vertAlign w:val="superscript"/>
        </w:rPr>
        <w:t>4</w:t>
      </w:r>
      <w:r w:rsidRPr="00E673E4">
        <w:rPr>
          <w:rFonts w:ascii="Times New Roman" w:hAnsi="Times New Roman"/>
          <w:w w:val="100"/>
          <w:sz w:val="24"/>
        </w:rPr>
        <w:t xml:space="preserve">ФГАОУ </w:t>
      </w:r>
      <w:proofErr w:type="gramStart"/>
      <w:r w:rsidRPr="00E673E4">
        <w:rPr>
          <w:rFonts w:ascii="Times New Roman" w:hAnsi="Times New Roman"/>
          <w:w w:val="100"/>
          <w:sz w:val="24"/>
        </w:rPr>
        <w:t>ВО</w:t>
      </w:r>
      <w:proofErr w:type="gramEnd"/>
      <w:r w:rsidRPr="00E673E4">
        <w:rPr>
          <w:rFonts w:ascii="Times New Roman" w:hAnsi="Times New Roman"/>
          <w:w w:val="100"/>
          <w:sz w:val="24"/>
        </w:rPr>
        <w:t xml:space="preserve"> «Северный (Арктический) федеральный университет имени М. В. Ломоносова» </w:t>
      </w:r>
      <w:proofErr w:type="spellStart"/>
      <w:r w:rsidRPr="00E673E4">
        <w:rPr>
          <w:rFonts w:ascii="Times New Roman" w:hAnsi="Times New Roman"/>
          <w:w w:val="100"/>
          <w:sz w:val="24"/>
        </w:rPr>
        <w:t>Минобрнауки</w:t>
      </w:r>
      <w:proofErr w:type="spellEnd"/>
      <w:r w:rsidRPr="00E673E4">
        <w:rPr>
          <w:rFonts w:ascii="Times New Roman" w:hAnsi="Times New Roman"/>
          <w:w w:val="100"/>
          <w:sz w:val="24"/>
        </w:rPr>
        <w:t xml:space="preserve"> России, г. Архангельск</w:t>
      </w:r>
    </w:p>
    <w:p w:rsidR="00E673E4" w:rsidRPr="00E673E4" w:rsidRDefault="00E673E4" w:rsidP="00E673E4">
      <w:pPr>
        <w:pStyle w:val="a7"/>
        <w:rPr>
          <w:rFonts w:ascii="Times New Roman" w:hAnsi="Times New Roman"/>
          <w:lang w:val="ru-RU"/>
        </w:rPr>
      </w:pPr>
    </w:p>
    <w:p w:rsidR="00E673E4" w:rsidRPr="00E673E4" w:rsidRDefault="00E673E4" w:rsidP="00E673E4">
      <w:pPr>
        <w:pStyle w:val="a8"/>
        <w:rPr>
          <w:rFonts w:ascii="Times New Roman" w:hAnsi="Times New Roman"/>
          <w:w w:val="100"/>
          <w:sz w:val="24"/>
        </w:rPr>
      </w:pPr>
      <w:r w:rsidRPr="00E673E4">
        <w:rPr>
          <w:rFonts w:ascii="Times New Roman" w:hAnsi="Times New Roman"/>
          <w:w w:val="100"/>
          <w:sz w:val="24"/>
        </w:rPr>
        <w:t xml:space="preserve">Цель исследования – выявить особенности заболеваемости населения Архангельской области инфекциями, управляемыми средствами специфической профилактики. </w:t>
      </w:r>
      <w:r w:rsidRPr="00E673E4">
        <w:rPr>
          <w:rFonts w:ascii="Times New Roman" w:hAnsi="Times New Roman"/>
          <w:i/>
          <w:iCs/>
          <w:w w:val="100"/>
          <w:sz w:val="24"/>
        </w:rPr>
        <w:t>Методы.</w:t>
      </w:r>
      <w:r w:rsidRPr="00E673E4">
        <w:rPr>
          <w:rFonts w:ascii="Times New Roman" w:hAnsi="Times New Roman"/>
          <w:w w:val="100"/>
          <w:sz w:val="24"/>
        </w:rPr>
        <w:t xml:space="preserve"> Проведен ретроспективный эпидемиологический анализ показателей заболеваемости населения области дифтерией, корью, краснухой, полиомиелитом и клещевым вирусным энцефалитом (КВЭ). Материалами для ретроспективного анализа послужила </w:t>
      </w:r>
      <w:proofErr w:type="spellStart"/>
      <w:r w:rsidRPr="00E673E4">
        <w:rPr>
          <w:rFonts w:ascii="Times New Roman" w:hAnsi="Times New Roman"/>
          <w:w w:val="100"/>
          <w:sz w:val="24"/>
        </w:rPr>
        <w:t>учетно­отчетная</w:t>
      </w:r>
      <w:proofErr w:type="spellEnd"/>
      <w:r w:rsidRPr="00E673E4">
        <w:rPr>
          <w:rFonts w:ascii="Times New Roman" w:hAnsi="Times New Roman"/>
          <w:w w:val="100"/>
          <w:sz w:val="24"/>
        </w:rPr>
        <w:t xml:space="preserve"> документация за период 2011–2015 годов. </w:t>
      </w:r>
      <w:r w:rsidRPr="00E673E4">
        <w:rPr>
          <w:rFonts w:ascii="Times New Roman" w:hAnsi="Times New Roman"/>
          <w:i/>
          <w:iCs/>
          <w:w w:val="100"/>
          <w:sz w:val="24"/>
        </w:rPr>
        <w:t xml:space="preserve">Результаты. </w:t>
      </w:r>
      <w:r w:rsidRPr="00E673E4">
        <w:rPr>
          <w:rFonts w:ascii="Times New Roman" w:hAnsi="Times New Roman"/>
          <w:w w:val="100"/>
          <w:sz w:val="24"/>
        </w:rPr>
        <w:t xml:space="preserve">Заболеваемость дифтерией на территории области за последние годы удерживается на «нулевом» уровне. Заболеваемость корью с 2007 по 2015 год регистрировалась в 2013 (10 случаев) и 2014 (1 случай) году. Случаи заболеваний краснухой за 2011–2015 были зарегистрированы в 2013 году (5 случаев). С 2006 по 2015 год на территории области не зарегистрировано случаев </w:t>
      </w:r>
      <w:proofErr w:type="spellStart"/>
      <w:r w:rsidRPr="00E673E4">
        <w:rPr>
          <w:rFonts w:ascii="Times New Roman" w:hAnsi="Times New Roman"/>
          <w:w w:val="100"/>
          <w:sz w:val="24"/>
        </w:rPr>
        <w:t>вакциноассоциированного</w:t>
      </w:r>
      <w:proofErr w:type="spellEnd"/>
      <w:r w:rsidRPr="00E673E4">
        <w:rPr>
          <w:rFonts w:ascii="Times New Roman" w:hAnsi="Times New Roman"/>
          <w:w w:val="100"/>
          <w:sz w:val="24"/>
        </w:rPr>
        <w:t xml:space="preserve"> паралитического полиомиелита. Охваты профилактическими прививками против инфекций, управляемых средствами специфической профилактики, соответствуют регламентированным уровням. В работе также представлен анализ и оценка показателей заболеваемости КВЭ, иммунизации населения против него и результатов изучения напряженности иммунитета к данной инфекции в Архангельской области. </w:t>
      </w:r>
      <w:r w:rsidRPr="00E673E4">
        <w:rPr>
          <w:rFonts w:ascii="Times New Roman" w:hAnsi="Times New Roman"/>
          <w:i/>
          <w:iCs/>
          <w:w w:val="100"/>
          <w:sz w:val="24"/>
        </w:rPr>
        <w:t>Выводы.</w:t>
      </w:r>
      <w:r w:rsidRPr="00E673E4">
        <w:rPr>
          <w:rFonts w:ascii="Times New Roman" w:hAnsi="Times New Roman"/>
          <w:w w:val="100"/>
          <w:sz w:val="24"/>
        </w:rPr>
        <w:t xml:space="preserve"> Результаты серологических исследований детей, подростков, взрослых при сравнении с эталонными показателями свидетельствуют о достаточной специфической  защите, соответствуют официальным сведениям об охвате прививками и подтверждают эффективность специфической профилактики против дифтерии, полиомиелита, кори и краснухи. Целесообразно включение иммунизации против КВЭ в региональный календарь профилактических прививок</w:t>
      </w:r>
    </w:p>
    <w:p w:rsidR="00E673E4" w:rsidRPr="00E673E4" w:rsidRDefault="00E673E4" w:rsidP="00E673E4">
      <w:pPr>
        <w:pStyle w:val="a8"/>
        <w:rPr>
          <w:rFonts w:ascii="Times New Roman" w:hAnsi="Times New Roman"/>
          <w:w w:val="100"/>
          <w:sz w:val="24"/>
        </w:rPr>
      </w:pPr>
      <w:r w:rsidRPr="00E673E4">
        <w:rPr>
          <w:rFonts w:ascii="Times New Roman" w:hAnsi="Times New Roman"/>
          <w:b/>
          <w:bCs/>
          <w:w w:val="100"/>
          <w:sz w:val="24"/>
        </w:rPr>
        <w:t xml:space="preserve">Ключевые слова: </w:t>
      </w:r>
      <w:r w:rsidRPr="00E673E4">
        <w:rPr>
          <w:rFonts w:ascii="Times New Roman" w:hAnsi="Times New Roman"/>
          <w:w w:val="100"/>
          <w:sz w:val="24"/>
        </w:rPr>
        <w:t>инфекции, управляемые средствами специфической профилактики, охват профилактическими прививками, напряженность иммунитета</w:t>
      </w:r>
    </w:p>
    <w:p w:rsidR="00E673E4" w:rsidRPr="00E673E4" w:rsidRDefault="00E673E4" w:rsidP="00E673E4">
      <w:pPr>
        <w:pStyle w:val="a7"/>
        <w:rPr>
          <w:rFonts w:ascii="Times New Roman" w:hAnsi="Times New Roman"/>
          <w:lang w:val="ru-RU"/>
        </w:rPr>
      </w:pPr>
    </w:p>
    <w:p w:rsidR="00E673E4" w:rsidRPr="00E673E4" w:rsidRDefault="00E673E4" w:rsidP="00E673E4">
      <w:pPr>
        <w:pStyle w:val="a3"/>
        <w:rPr>
          <w:rFonts w:ascii="Times New Roman" w:hAnsi="Times New Roman"/>
          <w:sz w:val="24"/>
        </w:rPr>
      </w:pPr>
      <w:r w:rsidRPr="00E673E4">
        <w:rPr>
          <w:rFonts w:ascii="Times New Roman" w:hAnsi="Times New Roman"/>
          <w:sz w:val="24"/>
        </w:rPr>
        <w:t>УДК 614.777</w:t>
      </w:r>
      <w:r w:rsidRPr="00E673E4">
        <w:rPr>
          <w:rFonts w:ascii="Times New Roman" w:eastAsia="MS Mincho" w:hAnsi="MS Mincho" w:cs="MS Mincho" w:hint="eastAsia"/>
          <w:sz w:val="24"/>
        </w:rPr>
        <w:t> </w:t>
      </w:r>
      <w:r w:rsidRPr="00E673E4">
        <w:rPr>
          <w:rFonts w:ascii="Times New Roman" w:hAnsi="Times New Roman"/>
          <w:sz w:val="24"/>
        </w:rPr>
        <w:t>(571.63)</w:t>
      </w:r>
    </w:p>
    <w:p w:rsidR="00E673E4" w:rsidRPr="00E673E4" w:rsidRDefault="00E673E4" w:rsidP="00E673E4">
      <w:pPr>
        <w:pStyle w:val="a4"/>
        <w:rPr>
          <w:rFonts w:ascii="Times New Roman" w:hAnsi="Times New Roman"/>
          <w:sz w:val="24"/>
        </w:rPr>
      </w:pPr>
      <w:r w:rsidRPr="00E673E4">
        <w:rPr>
          <w:rFonts w:ascii="Times New Roman" w:hAnsi="Times New Roman"/>
          <w:sz w:val="24"/>
        </w:rPr>
        <w:t xml:space="preserve">ОЦЕНКА РИСКА САНИТАРНО­ХИМИЧЕСКИХ ПОКАЗАТЕЛЕЙ ВОДЫ </w:t>
      </w:r>
      <w:r w:rsidRPr="00E673E4">
        <w:rPr>
          <w:rFonts w:ascii="Times New Roman" w:hAnsi="Times New Roman"/>
          <w:sz w:val="24"/>
        </w:rPr>
        <w:br/>
        <w:t xml:space="preserve">ДЛЯ НАСЕЛЕНИЯ ХАСАНСКОГО РАЙОНА ПРИМОРСКОГО КРАЯ </w:t>
      </w:r>
    </w:p>
    <w:p w:rsidR="00E673E4" w:rsidRPr="00E673E4" w:rsidRDefault="00E673E4" w:rsidP="00E673E4">
      <w:pPr>
        <w:pStyle w:val="a5"/>
        <w:rPr>
          <w:rFonts w:ascii="Times New Roman" w:hAnsi="Times New Roman"/>
        </w:rPr>
      </w:pPr>
      <w:r w:rsidRPr="00E673E4">
        <w:rPr>
          <w:rFonts w:ascii="Times New Roman" w:hAnsi="Times New Roman"/>
        </w:rPr>
        <w:t xml:space="preserve">© 2018 г. </w:t>
      </w:r>
      <w:r w:rsidRPr="00E673E4">
        <w:rPr>
          <w:rFonts w:ascii="Times New Roman" w:hAnsi="Times New Roman"/>
          <w:vertAlign w:val="superscript"/>
        </w:rPr>
        <w:t>1</w:t>
      </w:r>
      <w:r w:rsidRPr="00E673E4">
        <w:rPr>
          <w:rFonts w:ascii="Times New Roman" w:hAnsi="Times New Roman"/>
        </w:rPr>
        <w:t xml:space="preserve">П. Ф. Кику, </w:t>
      </w:r>
      <w:r w:rsidRPr="00E673E4">
        <w:rPr>
          <w:rFonts w:ascii="Times New Roman" w:hAnsi="Times New Roman"/>
          <w:vertAlign w:val="superscript"/>
        </w:rPr>
        <w:t>2</w:t>
      </w:r>
      <w:r w:rsidRPr="00E673E4">
        <w:rPr>
          <w:rFonts w:ascii="Times New Roman" w:hAnsi="Times New Roman"/>
        </w:rPr>
        <w:t xml:space="preserve">Л. В. </w:t>
      </w:r>
      <w:proofErr w:type="spellStart"/>
      <w:r w:rsidRPr="00E673E4">
        <w:rPr>
          <w:rFonts w:ascii="Times New Roman" w:hAnsi="Times New Roman"/>
        </w:rPr>
        <w:t>Кислицына</w:t>
      </w:r>
      <w:proofErr w:type="spellEnd"/>
      <w:r w:rsidRPr="00E673E4">
        <w:rPr>
          <w:rFonts w:ascii="Times New Roman" w:hAnsi="Times New Roman"/>
        </w:rPr>
        <w:t xml:space="preserve">, </w:t>
      </w:r>
      <w:r w:rsidRPr="00E673E4">
        <w:rPr>
          <w:rFonts w:ascii="Times New Roman" w:hAnsi="Times New Roman"/>
          <w:vertAlign w:val="superscript"/>
        </w:rPr>
        <w:t>1,2</w:t>
      </w:r>
      <w:r w:rsidRPr="00E673E4">
        <w:rPr>
          <w:rFonts w:ascii="Times New Roman" w:hAnsi="Times New Roman"/>
        </w:rPr>
        <w:t xml:space="preserve">В. Д. Богданова, </w:t>
      </w:r>
      <w:r w:rsidRPr="00E673E4">
        <w:rPr>
          <w:rFonts w:ascii="Times New Roman" w:hAnsi="Times New Roman"/>
          <w:vertAlign w:val="superscript"/>
        </w:rPr>
        <w:t>1,2</w:t>
      </w:r>
      <w:r w:rsidRPr="00E673E4">
        <w:rPr>
          <w:rFonts w:ascii="Times New Roman" w:hAnsi="Times New Roman"/>
        </w:rPr>
        <w:t xml:space="preserve">К. М. </w:t>
      </w:r>
      <w:proofErr w:type="spellStart"/>
      <w:r w:rsidRPr="00E673E4">
        <w:rPr>
          <w:rFonts w:ascii="Times New Roman" w:hAnsi="Times New Roman"/>
        </w:rPr>
        <w:t>Сабирова</w:t>
      </w:r>
      <w:proofErr w:type="spellEnd"/>
      <w:r w:rsidRPr="00E673E4">
        <w:rPr>
          <w:rFonts w:ascii="Times New Roman" w:hAnsi="Times New Roman"/>
        </w:rPr>
        <w:t xml:space="preserve"> </w:t>
      </w:r>
    </w:p>
    <w:p w:rsidR="00E673E4" w:rsidRPr="00E673E4" w:rsidRDefault="00E673E4" w:rsidP="00E673E4">
      <w:pPr>
        <w:pStyle w:val="a6"/>
        <w:rPr>
          <w:rFonts w:ascii="Times New Roman" w:hAnsi="Times New Roman"/>
          <w:w w:val="100"/>
          <w:sz w:val="24"/>
        </w:rPr>
      </w:pPr>
      <w:r w:rsidRPr="00E673E4">
        <w:rPr>
          <w:rFonts w:ascii="Times New Roman" w:hAnsi="Times New Roman"/>
          <w:w w:val="100"/>
          <w:sz w:val="24"/>
          <w:vertAlign w:val="superscript"/>
        </w:rPr>
        <w:lastRenderedPageBreak/>
        <w:t>1</w:t>
      </w:r>
      <w:r w:rsidRPr="00E673E4">
        <w:rPr>
          <w:rFonts w:ascii="Times New Roman" w:hAnsi="Times New Roman"/>
          <w:w w:val="100"/>
          <w:sz w:val="24"/>
        </w:rPr>
        <w:t xml:space="preserve">ФГАОУ </w:t>
      </w:r>
      <w:proofErr w:type="gramStart"/>
      <w:r w:rsidRPr="00E673E4">
        <w:rPr>
          <w:rFonts w:ascii="Times New Roman" w:hAnsi="Times New Roman"/>
          <w:w w:val="100"/>
          <w:sz w:val="24"/>
        </w:rPr>
        <w:t>ВО</w:t>
      </w:r>
      <w:proofErr w:type="gramEnd"/>
      <w:r w:rsidRPr="00E673E4">
        <w:rPr>
          <w:rFonts w:ascii="Times New Roman" w:hAnsi="Times New Roman"/>
          <w:w w:val="100"/>
          <w:sz w:val="24"/>
        </w:rPr>
        <w:t xml:space="preserve"> «Дальневосточный федеральный университет», Школа биомедицины, г. Владивосток; </w:t>
      </w:r>
      <w:r w:rsidRPr="00E673E4">
        <w:rPr>
          <w:rFonts w:ascii="Times New Roman" w:hAnsi="Times New Roman"/>
          <w:w w:val="100"/>
          <w:sz w:val="24"/>
          <w:vertAlign w:val="superscript"/>
        </w:rPr>
        <w:t>2</w:t>
      </w:r>
      <w:r w:rsidRPr="00E673E4">
        <w:rPr>
          <w:rFonts w:ascii="Times New Roman" w:hAnsi="Times New Roman"/>
          <w:w w:val="100"/>
          <w:sz w:val="24"/>
        </w:rPr>
        <w:t>ФБУЗ «Центр гигиены и эпидемиологии в Приморском крае», г. Владивосток</w:t>
      </w:r>
    </w:p>
    <w:p w:rsidR="00E673E4" w:rsidRPr="00E673E4" w:rsidRDefault="00E673E4" w:rsidP="00E673E4">
      <w:pPr>
        <w:pStyle w:val="a8"/>
        <w:rPr>
          <w:rFonts w:ascii="Times New Roman" w:hAnsi="Times New Roman"/>
          <w:w w:val="100"/>
          <w:sz w:val="24"/>
        </w:rPr>
      </w:pPr>
    </w:p>
    <w:p w:rsidR="00E673E4" w:rsidRPr="00E673E4" w:rsidRDefault="00E673E4" w:rsidP="00E673E4">
      <w:pPr>
        <w:pStyle w:val="a8"/>
        <w:rPr>
          <w:rFonts w:ascii="Times New Roman" w:hAnsi="Times New Roman"/>
          <w:w w:val="100"/>
          <w:sz w:val="24"/>
        </w:rPr>
      </w:pPr>
      <w:r w:rsidRPr="00E673E4">
        <w:rPr>
          <w:rFonts w:ascii="Times New Roman" w:hAnsi="Times New Roman"/>
          <w:i/>
          <w:iCs/>
          <w:w w:val="100"/>
          <w:sz w:val="24"/>
        </w:rPr>
        <w:t>Цель</w:t>
      </w:r>
      <w:r w:rsidRPr="00E673E4">
        <w:rPr>
          <w:rFonts w:ascii="Times New Roman" w:hAnsi="Times New Roman"/>
          <w:b/>
          <w:bCs/>
          <w:w w:val="100"/>
          <w:sz w:val="24"/>
        </w:rPr>
        <w:t xml:space="preserve"> </w:t>
      </w:r>
      <w:r w:rsidRPr="00E673E4">
        <w:rPr>
          <w:rFonts w:ascii="Times New Roman" w:hAnsi="Times New Roman"/>
          <w:w w:val="100"/>
          <w:sz w:val="24"/>
        </w:rPr>
        <w:t xml:space="preserve">– провести оценку риска </w:t>
      </w:r>
      <w:proofErr w:type="spellStart"/>
      <w:r w:rsidRPr="00E673E4">
        <w:rPr>
          <w:rFonts w:ascii="Times New Roman" w:hAnsi="Times New Roman"/>
          <w:w w:val="100"/>
          <w:sz w:val="24"/>
        </w:rPr>
        <w:t>санитарно­химических</w:t>
      </w:r>
      <w:proofErr w:type="spellEnd"/>
      <w:r w:rsidRPr="00E673E4">
        <w:rPr>
          <w:rFonts w:ascii="Times New Roman" w:hAnsi="Times New Roman"/>
          <w:w w:val="100"/>
          <w:sz w:val="24"/>
        </w:rPr>
        <w:t xml:space="preserve"> показателей воды для населения и установить влияние качества централизованной питьевой воды на здоровье. </w:t>
      </w:r>
      <w:r w:rsidRPr="00E673E4">
        <w:rPr>
          <w:rFonts w:ascii="Times New Roman" w:hAnsi="Times New Roman"/>
          <w:i/>
          <w:iCs/>
          <w:w w:val="100"/>
          <w:sz w:val="24"/>
        </w:rPr>
        <w:t>Методы.</w:t>
      </w:r>
      <w:r w:rsidRPr="00E673E4">
        <w:rPr>
          <w:rFonts w:ascii="Times New Roman" w:hAnsi="Times New Roman"/>
          <w:b/>
          <w:bCs/>
          <w:w w:val="100"/>
          <w:sz w:val="24"/>
        </w:rPr>
        <w:t xml:space="preserve"> </w:t>
      </w:r>
      <w:r w:rsidRPr="00E673E4">
        <w:rPr>
          <w:rFonts w:ascii="Times New Roman" w:hAnsi="Times New Roman"/>
          <w:w w:val="100"/>
          <w:sz w:val="24"/>
        </w:rPr>
        <w:t xml:space="preserve">Для оценки опасности питьевой воды использовались базы данных результатов исследований проб воды за 2014–2016 годы. Общие принципы расчетов взяты из руководства и методических рекомендаций. Анализ воды проведен согласно санитарным правилам и нормам. Риск </w:t>
      </w:r>
      <w:proofErr w:type="spellStart"/>
      <w:r w:rsidRPr="00E673E4">
        <w:rPr>
          <w:rFonts w:ascii="Times New Roman" w:hAnsi="Times New Roman"/>
          <w:w w:val="100"/>
          <w:sz w:val="24"/>
        </w:rPr>
        <w:t>санитарно­химических</w:t>
      </w:r>
      <w:proofErr w:type="spellEnd"/>
      <w:r w:rsidRPr="00E673E4">
        <w:rPr>
          <w:rFonts w:ascii="Times New Roman" w:hAnsi="Times New Roman"/>
          <w:w w:val="100"/>
          <w:sz w:val="24"/>
        </w:rPr>
        <w:t xml:space="preserve"> показателей рассчитывался для условий длительного и комбинированного </w:t>
      </w:r>
      <w:proofErr w:type="spellStart"/>
      <w:r w:rsidRPr="00E673E4">
        <w:rPr>
          <w:rFonts w:ascii="Times New Roman" w:hAnsi="Times New Roman"/>
          <w:w w:val="100"/>
          <w:sz w:val="24"/>
        </w:rPr>
        <w:t>перорального</w:t>
      </w:r>
      <w:proofErr w:type="spellEnd"/>
      <w:r w:rsidRPr="00E673E4">
        <w:rPr>
          <w:rFonts w:ascii="Times New Roman" w:hAnsi="Times New Roman"/>
          <w:w w:val="100"/>
          <w:sz w:val="24"/>
        </w:rPr>
        <w:t xml:space="preserve"> воздействия нескольких химических веществ исходя из ежедневного потребления населением воды с разнообразным элементным составом. При расчетах использованы стандартные значения потребления воды для взрослых (на 70 кг массы тела 2л/</w:t>
      </w:r>
      <w:proofErr w:type="spellStart"/>
      <w:r w:rsidRPr="00E673E4">
        <w:rPr>
          <w:rFonts w:ascii="Times New Roman" w:hAnsi="Times New Roman"/>
          <w:w w:val="100"/>
          <w:sz w:val="24"/>
        </w:rPr>
        <w:t>сут</w:t>
      </w:r>
      <w:proofErr w:type="spellEnd"/>
      <w:r w:rsidRPr="00E673E4">
        <w:rPr>
          <w:rFonts w:ascii="Times New Roman" w:hAnsi="Times New Roman"/>
          <w:w w:val="100"/>
          <w:sz w:val="24"/>
        </w:rPr>
        <w:t>.) и детей (на 15 кг массы тела 1л/</w:t>
      </w:r>
      <w:proofErr w:type="spellStart"/>
      <w:r w:rsidRPr="00E673E4">
        <w:rPr>
          <w:rFonts w:ascii="Times New Roman" w:hAnsi="Times New Roman"/>
          <w:w w:val="100"/>
          <w:sz w:val="24"/>
        </w:rPr>
        <w:t>сут</w:t>
      </w:r>
      <w:proofErr w:type="spellEnd"/>
      <w:r w:rsidRPr="00E673E4">
        <w:rPr>
          <w:rFonts w:ascii="Times New Roman" w:hAnsi="Times New Roman"/>
          <w:w w:val="100"/>
          <w:sz w:val="24"/>
        </w:rPr>
        <w:t xml:space="preserve">.). Для установления статистической связи применялся коэффициент корреляции </w:t>
      </w:r>
      <w:proofErr w:type="spellStart"/>
      <w:r w:rsidRPr="00E673E4">
        <w:rPr>
          <w:rFonts w:ascii="Times New Roman" w:hAnsi="Times New Roman"/>
          <w:w w:val="100"/>
          <w:sz w:val="24"/>
        </w:rPr>
        <w:t>Спирмена</w:t>
      </w:r>
      <w:proofErr w:type="spellEnd"/>
      <w:r w:rsidRPr="00E673E4">
        <w:rPr>
          <w:rFonts w:ascii="Times New Roman" w:hAnsi="Times New Roman"/>
          <w:w w:val="100"/>
          <w:sz w:val="24"/>
        </w:rPr>
        <w:t xml:space="preserve"> при степени значимости </w:t>
      </w:r>
      <w:proofErr w:type="spellStart"/>
      <w:proofErr w:type="gramStart"/>
      <w:r w:rsidRPr="00E673E4">
        <w:rPr>
          <w:rFonts w:ascii="Times New Roman" w:hAnsi="Times New Roman"/>
          <w:w w:val="100"/>
          <w:sz w:val="24"/>
        </w:rPr>
        <w:t>р</w:t>
      </w:r>
      <w:proofErr w:type="spellEnd"/>
      <w:proofErr w:type="gramEnd"/>
      <w:r w:rsidRPr="00E673E4">
        <w:rPr>
          <w:rFonts w:ascii="Times New Roman" w:hAnsi="Times New Roman"/>
          <w:w w:val="100"/>
          <w:sz w:val="24"/>
        </w:rPr>
        <w:t xml:space="preserve"> &lt; 0,05. </w:t>
      </w:r>
      <w:r w:rsidRPr="00E673E4">
        <w:rPr>
          <w:rFonts w:ascii="Times New Roman" w:hAnsi="Times New Roman"/>
          <w:i/>
          <w:iCs/>
          <w:w w:val="100"/>
          <w:sz w:val="24"/>
        </w:rPr>
        <w:t>Результаты.</w:t>
      </w:r>
      <w:r w:rsidRPr="00E673E4">
        <w:rPr>
          <w:rFonts w:ascii="Times New Roman" w:hAnsi="Times New Roman"/>
          <w:b/>
          <w:bCs/>
          <w:w w:val="100"/>
          <w:sz w:val="24"/>
        </w:rPr>
        <w:t xml:space="preserve"> </w:t>
      </w:r>
      <w:r w:rsidRPr="00E673E4">
        <w:rPr>
          <w:rFonts w:ascii="Times New Roman" w:hAnsi="Times New Roman"/>
          <w:w w:val="100"/>
          <w:sz w:val="24"/>
        </w:rPr>
        <w:t xml:space="preserve">Анализ химических веществ в питьевой воде выявил превышения предельно допустимых концентраций по марганцу (в 1,4 раза) и железу (от 4,1 до 13,0 раза). </w:t>
      </w:r>
      <w:proofErr w:type="gramStart"/>
      <w:r w:rsidRPr="00E673E4">
        <w:rPr>
          <w:rFonts w:ascii="Times New Roman" w:hAnsi="Times New Roman"/>
          <w:w w:val="100"/>
          <w:sz w:val="24"/>
        </w:rPr>
        <w:t>При расчете суммарного риска определились такие наиболее подверженные влиянию химических веществ в составе воды критические органы, как кожа, органы систем кровообращения, мочеполовой и иммунной.</w:t>
      </w:r>
      <w:proofErr w:type="gramEnd"/>
      <w:r w:rsidRPr="00E673E4">
        <w:rPr>
          <w:rFonts w:ascii="Times New Roman" w:hAnsi="Times New Roman"/>
          <w:w w:val="100"/>
          <w:sz w:val="24"/>
        </w:rPr>
        <w:t xml:space="preserve"> Наибольший вклад в развитие риска патологий этих систем вносят железо и мышьяк. На уровень патологий системы кровообращения среди взрослых оказывает влияние мышьяк (R = 0,61), а среди детей – железо (R = 0,79). Коэффициент опасности был максимален для железа (HQ = 0,833) и мышьяка (HQ = 0,426</w:t>
      </w:r>
      <w:r w:rsidRPr="00E673E4">
        <w:rPr>
          <w:rFonts w:ascii="Times New Roman" w:hAnsi="Times New Roman"/>
          <w:b/>
          <w:bCs/>
          <w:w w:val="100"/>
          <w:sz w:val="24"/>
        </w:rPr>
        <w:t>)</w:t>
      </w:r>
      <w:r w:rsidRPr="00E673E4">
        <w:rPr>
          <w:rFonts w:ascii="Times New Roman" w:hAnsi="Times New Roman"/>
          <w:w w:val="100"/>
          <w:sz w:val="24"/>
        </w:rPr>
        <w:t xml:space="preserve"> в питьевой воде для детского населения. Выявлена прямая положительная корреляционная связь между концентрацией мышьяка и патологиями кожи и подкожной клетчатки для взрослого населения района и между концентрацией железа в воде и болезнями системы кровообращения для детей. </w:t>
      </w:r>
      <w:r w:rsidRPr="00E673E4">
        <w:rPr>
          <w:rFonts w:ascii="Times New Roman" w:hAnsi="Times New Roman"/>
          <w:i/>
          <w:iCs/>
          <w:w w:val="100"/>
          <w:sz w:val="24"/>
        </w:rPr>
        <w:t>Выводы.</w:t>
      </w:r>
      <w:r w:rsidRPr="00E673E4">
        <w:rPr>
          <w:rFonts w:ascii="Times New Roman" w:hAnsi="Times New Roman"/>
          <w:b/>
          <w:bCs/>
          <w:w w:val="100"/>
          <w:sz w:val="24"/>
        </w:rPr>
        <w:t xml:space="preserve"> </w:t>
      </w:r>
      <w:r w:rsidRPr="00E673E4">
        <w:rPr>
          <w:rFonts w:ascii="Times New Roman" w:hAnsi="Times New Roman"/>
          <w:w w:val="100"/>
          <w:sz w:val="24"/>
        </w:rPr>
        <w:t xml:space="preserve">Полученные результаты позволяют определить направления </w:t>
      </w:r>
      <w:proofErr w:type="spellStart"/>
      <w:r w:rsidRPr="00E673E4">
        <w:rPr>
          <w:rFonts w:ascii="Times New Roman" w:hAnsi="Times New Roman"/>
          <w:w w:val="100"/>
          <w:sz w:val="24"/>
        </w:rPr>
        <w:t>санитарно­гигиенических</w:t>
      </w:r>
      <w:proofErr w:type="spellEnd"/>
      <w:r w:rsidRPr="00E673E4">
        <w:rPr>
          <w:rFonts w:ascii="Times New Roman" w:hAnsi="Times New Roman"/>
          <w:w w:val="100"/>
          <w:sz w:val="24"/>
        </w:rPr>
        <w:t xml:space="preserve"> мероприятий по улучшению качества питьевой воды и сохранению здоровья населения. </w:t>
      </w:r>
    </w:p>
    <w:p w:rsidR="00E673E4" w:rsidRPr="00E673E4" w:rsidRDefault="00E673E4" w:rsidP="00E673E4">
      <w:pPr>
        <w:pStyle w:val="a8"/>
        <w:rPr>
          <w:rFonts w:ascii="Times New Roman" w:hAnsi="Times New Roman"/>
          <w:w w:val="100"/>
          <w:sz w:val="24"/>
        </w:rPr>
      </w:pPr>
      <w:r w:rsidRPr="00E673E4">
        <w:rPr>
          <w:rFonts w:ascii="Times New Roman" w:hAnsi="Times New Roman"/>
          <w:b/>
          <w:bCs/>
          <w:w w:val="100"/>
          <w:sz w:val="24"/>
        </w:rPr>
        <w:t>Ключевые слова:</w:t>
      </w:r>
      <w:r w:rsidRPr="00E673E4">
        <w:rPr>
          <w:rFonts w:ascii="Times New Roman" w:hAnsi="Times New Roman"/>
          <w:w w:val="100"/>
          <w:sz w:val="24"/>
        </w:rPr>
        <w:t xml:space="preserve"> оценка риска, питьевая вода, </w:t>
      </w:r>
      <w:proofErr w:type="spellStart"/>
      <w:r w:rsidRPr="00E673E4">
        <w:rPr>
          <w:rFonts w:ascii="Times New Roman" w:hAnsi="Times New Roman"/>
          <w:w w:val="100"/>
          <w:sz w:val="24"/>
        </w:rPr>
        <w:t>социально­гигиенический</w:t>
      </w:r>
      <w:proofErr w:type="spellEnd"/>
      <w:r w:rsidRPr="00E673E4">
        <w:rPr>
          <w:rFonts w:ascii="Times New Roman" w:hAnsi="Times New Roman"/>
          <w:w w:val="100"/>
          <w:sz w:val="24"/>
        </w:rPr>
        <w:t xml:space="preserve"> мониторинг, заболеваемость, </w:t>
      </w:r>
      <w:proofErr w:type="spellStart"/>
      <w:r w:rsidRPr="00E673E4">
        <w:rPr>
          <w:rFonts w:ascii="Times New Roman" w:hAnsi="Times New Roman"/>
          <w:w w:val="100"/>
          <w:sz w:val="24"/>
        </w:rPr>
        <w:t>санитарно­химические</w:t>
      </w:r>
      <w:proofErr w:type="spellEnd"/>
      <w:r w:rsidRPr="00E673E4">
        <w:rPr>
          <w:rFonts w:ascii="Times New Roman" w:hAnsi="Times New Roman"/>
          <w:w w:val="100"/>
          <w:sz w:val="24"/>
        </w:rPr>
        <w:t xml:space="preserve"> показатели</w:t>
      </w:r>
    </w:p>
    <w:p w:rsidR="00E673E4" w:rsidRPr="00E673E4" w:rsidRDefault="00E673E4" w:rsidP="00E673E4">
      <w:pPr>
        <w:pStyle w:val="ab"/>
        <w:rPr>
          <w:rFonts w:ascii="Times New Roman" w:hAnsi="Times New Roman"/>
          <w:sz w:val="24"/>
        </w:rPr>
      </w:pPr>
    </w:p>
    <w:p w:rsidR="00E673E4" w:rsidRPr="00E673E4" w:rsidRDefault="00E673E4" w:rsidP="00E673E4">
      <w:pPr>
        <w:pStyle w:val="a3"/>
        <w:rPr>
          <w:rFonts w:ascii="Times New Roman" w:hAnsi="Times New Roman"/>
          <w:sz w:val="24"/>
        </w:rPr>
      </w:pPr>
      <w:r w:rsidRPr="00E673E4">
        <w:rPr>
          <w:rFonts w:ascii="Times New Roman" w:hAnsi="Times New Roman"/>
          <w:sz w:val="24"/>
        </w:rPr>
        <w:t>УДК 614.72:(616.1+616.2)</w:t>
      </w:r>
    </w:p>
    <w:p w:rsidR="00E673E4" w:rsidRPr="00E673E4" w:rsidRDefault="00E673E4" w:rsidP="00E673E4">
      <w:pPr>
        <w:pStyle w:val="a4"/>
        <w:rPr>
          <w:rFonts w:ascii="Times New Roman" w:hAnsi="Times New Roman"/>
          <w:sz w:val="24"/>
        </w:rPr>
      </w:pPr>
      <w:r w:rsidRPr="00E673E4">
        <w:rPr>
          <w:rFonts w:ascii="Times New Roman" w:hAnsi="Times New Roman"/>
          <w:sz w:val="24"/>
        </w:rPr>
        <w:t>ЭКОЛОГО­ЭПИДЕМИОЛОГИЧЕСКАЯ ОЦЕНКА ЗАБОЛЕВАЕМОСТИ НАСЕЛЕНИЯ БОЛЕЗНЯМИ СИСТЕМЫ КРОВООБРАЩЕНИЯ И ОРГАНОВ ДЫХАНИЯ В ЗОНЕ ВЛИЯНИЯ АТМОСФЕРНЫХ ВЫБРОСОВ МНОГОТОПЛИВНОЙ ТЕПЛОЭЛЕКТРОЦЕНТРАЛИ</w:t>
      </w:r>
    </w:p>
    <w:p w:rsidR="00E673E4" w:rsidRPr="00E673E4" w:rsidRDefault="00E673E4" w:rsidP="00E673E4">
      <w:pPr>
        <w:pStyle w:val="a5"/>
        <w:rPr>
          <w:rFonts w:ascii="Times New Roman" w:hAnsi="Times New Roman"/>
        </w:rPr>
      </w:pPr>
      <w:r w:rsidRPr="00E673E4">
        <w:rPr>
          <w:rFonts w:ascii="Times New Roman" w:hAnsi="Times New Roman"/>
        </w:rPr>
        <w:t>© 2018 г. С. Б. Петров</w:t>
      </w:r>
    </w:p>
    <w:p w:rsidR="00E673E4" w:rsidRPr="00E673E4" w:rsidRDefault="00E673E4" w:rsidP="00E673E4">
      <w:pPr>
        <w:pStyle w:val="a6"/>
        <w:rPr>
          <w:rFonts w:ascii="Times New Roman" w:hAnsi="Times New Roman"/>
          <w:w w:val="100"/>
          <w:sz w:val="24"/>
        </w:rPr>
      </w:pPr>
      <w:r w:rsidRPr="00E673E4">
        <w:rPr>
          <w:rFonts w:ascii="Times New Roman" w:hAnsi="Times New Roman"/>
          <w:w w:val="100"/>
          <w:sz w:val="24"/>
        </w:rPr>
        <w:t xml:space="preserve">ГБОУ </w:t>
      </w:r>
      <w:proofErr w:type="gramStart"/>
      <w:r w:rsidRPr="00E673E4">
        <w:rPr>
          <w:rFonts w:ascii="Times New Roman" w:hAnsi="Times New Roman"/>
          <w:w w:val="100"/>
          <w:sz w:val="24"/>
        </w:rPr>
        <w:t>ВО</w:t>
      </w:r>
      <w:proofErr w:type="gramEnd"/>
      <w:r w:rsidRPr="00E673E4">
        <w:rPr>
          <w:rFonts w:ascii="Times New Roman" w:hAnsi="Times New Roman"/>
          <w:w w:val="100"/>
          <w:sz w:val="24"/>
        </w:rPr>
        <w:t xml:space="preserve"> «Кировский государственный медицинский университет» Министерства здравоохранения Российской Федерации, г. Киров</w:t>
      </w:r>
    </w:p>
    <w:p w:rsidR="00E673E4" w:rsidRPr="00E673E4" w:rsidRDefault="00E673E4" w:rsidP="00E673E4">
      <w:pPr>
        <w:pStyle w:val="a7"/>
        <w:rPr>
          <w:rFonts w:ascii="Times New Roman" w:hAnsi="Times New Roman"/>
          <w:lang w:val="ru-RU"/>
        </w:rPr>
      </w:pPr>
    </w:p>
    <w:p w:rsidR="00E673E4" w:rsidRPr="00E673E4" w:rsidRDefault="00E673E4" w:rsidP="00E673E4">
      <w:pPr>
        <w:pStyle w:val="a8"/>
        <w:rPr>
          <w:rFonts w:ascii="Times New Roman" w:hAnsi="Times New Roman"/>
          <w:w w:val="100"/>
          <w:sz w:val="24"/>
        </w:rPr>
      </w:pPr>
      <w:r w:rsidRPr="00E673E4">
        <w:rPr>
          <w:rFonts w:ascii="Times New Roman" w:hAnsi="Times New Roman"/>
          <w:i/>
          <w:iCs/>
          <w:w w:val="100"/>
          <w:sz w:val="24"/>
        </w:rPr>
        <w:t xml:space="preserve">Цель </w:t>
      </w:r>
      <w:r w:rsidRPr="00E673E4">
        <w:rPr>
          <w:rFonts w:ascii="Times New Roman" w:hAnsi="Times New Roman"/>
          <w:w w:val="100"/>
          <w:sz w:val="24"/>
        </w:rPr>
        <w:t xml:space="preserve">исследования – оценка первичной заболеваемости и распространенности болезней системы кровообращения и органов дыхания у взрослого населения, проживающего в </w:t>
      </w:r>
      <w:r w:rsidRPr="00E673E4">
        <w:rPr>
          <w:rFonts w:ascii="Times New Roman" w:hAnsi="Times New Roman"/>
          <w:w w:val="100"/>
          <w:sz w:val="24"/>
        </w:rPr>
        <w:lastRenderedPageBreak/>
        <w:t xml:space="preserve">зоне влияния атмосферных выбросов многотопливной теплоэлектроцентрали (ТЭЦ). </w:t>
      </w:r>
      <w:r w:rsidRPr="00E673E4">
        <w:rPr>
          <w:rFonts w:ascii="Times New Roman" w:hAnsi="Times New Roman"/>
          <w:i/>
          <w:iCs/>
          <w:w w:val="100"/>
          <w:sz w:val="24"/>
        </w:rPr>
        <w:t xml:space="preserve">Методы. </w:t>
      </w:r>
      <w:r w:rsidRPr="00E673E4">
        <w:rPr>
          <w:rFonts w:ascii="Times New Roman" w:hAnsi="Times New Roman"/>
          <w:w w:val="100"/>
          <w:sz w:val="24"/>
        </w:rPr>
        <w:t xml:space="preserve">Исследование выполнено на территории г. Кирова, регионального центра </w:t>
      </w:r>
      <w:proofErr w:type="spellStart"/>
      <w:proofErr w:type="gramStart"/>
      <w:r w:rsidRPr="00E673E4">
        <w:rPr>
          <w:rFonts w:ascii="Times New Roman" w:hAnsi="Times New Roman"/>
          <w:w w:val="100"/>
          <w:sz w:val="24"/>
        </w:rPr>
        <w:t>северо­востока</w:t>
      </w:r>
      <w:proofErr w:type="spellEnd"/>
      <w:proofErr w:type="gramEnd"/>
      <w:r w:rsidRPr="00E673E4">
        <w:rPr>
          <w:rFonts w:ascii="Times New Roman" w:hAnsi="Times New Roman"/>
          <w:w w:val="100"/>
          <w:sz w:val="24"/>
        </w:rPr>
        <w:t xml:space="preserve"> европейской части России, в зоне влияния атмосферных выбросов городской ТЭЦ № 4. </w:t>
      </w:r>
      <w:proofErr w:type="gramStart"/>
      <w:r w:rsidRPr="00E673E4">
        <w:rPr>
          <w:rFonts w:ascii="Times New Roman" w:hAnsi="Times New Roman"/>
          <w:w w:val="100"/>
          <w:sz w:val="24"/>
        </w:rPr>
        <w:t>С помощью кластерного анализа в топливном балансе ТЭЦ выделено два временных периода, отличающихся по соотношению видов топлива в топливном балансе: период 2001–2008 гг. (доля твердого топлива составляла 17–22 %) и период 2009–2015 гг., характеризующийся увеличением доли твердого топлива в топливном балансе до 27– 32 %. На основании данных моделирования рассеяния выбросов ТЭЦ с помощью кластерного анализа выполнено  районирование зоны влияния атмосферных выбросов</w:t>
      </w:r>
      <w:proofErr w:type="gramEnd"/>
      <w:r w:rsidRPr="00E673E4">
        <w:rPr>
          <w:rFonts w:ascii="Times New Roman" w:hAnsi="Times New Roman"/>
          <w:w w:val="100"/>
          <w:sz w:val="24"/>
        </w:rPr>
        <w:t xml:space="preserve"> предприятия теплоэнергетики: выделено два района (кластера), статистически значимо различающихся по уровню расчетных приземных концентраций взвешенных частиц, диоксида серы и оксида углерода.</w:t>
      </w:r>
      <w:r w:rsidRPr="00E673E4">
        <w:rPr>
          <w:rFonts w:ascii="Times New Roman" w:hAnsi="Times New Roman"/>
          <w:w w:val="100"/>
          <w:sz w:val="24"/>
        </w:rPr>
        <w:br/>
        <w:t xml:space="preserve">В каждом выделенном районе для каждого временного периода выполнен анализ первичной заболеваемости и распространенности  болезней системы кровообращения и органов дыхания. </w:t>
      </w:r>
      <w:r w:rsidRPr="00E673E4">
        <w:rPr>
          <w:rFonts w:ascii="Times New Roman" w:hAnsi="Times New Roman"/>
          <w:i/>
          <w:iCs/>
          <w:w w:val="100"/>
          <w:sz w:val="24"/>
        </w:rPr>
        <w:t xml:space="preserve">Результаты. </w:t>
      </w:r>
      <w:r w:rsidRPr="00E673E4">
        <w:rPr>
          <w:rFonts w:ascii="Times New Roman" w:hAnsi="Times New Roman"/>
          <w:w w:val="100"/>
          <w:sz w:val="24"/>
        </w:rPr>
        <w:t xml:space="preserve">Увеличение доли твердого топлива в топливном балансе сопровождается увеличением массы выбросов пыли летучей золы, сажи, диоксида серы и ростом уровня первичной заболеваемости и распространенности болезней системы кровообращения и дыхания у населения, проживающего в зоне влияния атмосферных выбросов многотопливной ТЭЦ. Уровень заболеваемости статистически значимо выше в селитебных зонах, находящихся непосредственно в районе размещения теплоэлектроцентрали – вблизи границ </w:t>
      </w:r>
      <w:proofErr w:type="spellStart"/>
      <w:r w:rsidRPr="00E673E4">
        <w:rPr>
          <w:rFonts w:ascii="Times New Roman" w:hAnsi="Times New Roman"/>
          <w:w w:val="100"/>
          <w:sz w:val="24"/>
        </w:rPr>
        <w:t>санитарно­защитной</w:t>
      </w:r>
      <w:proofErr w:type="spellEnd"/>
      <w:r w:rsidRPr="00E673E4">
        <w:rPr>
          <w:rFonts w:ascii="Times New Roman" w:hAnsi="Times New Roman"/>
          <w:w w:val="100"/>
          <w:sz w:val="24"/>
        </w:rPr>
        <w:t xml:space="preserve"> зоны по направлению господствующих ветров. </w:t>
      </w:r>
      <w:r w:rsidRPr="00E673E4">
        <w:rPr>
          <w:rFonts w:ascii="Times New Roman" w:hAnsi="Times New Roman"/>
          <w:i/>
          <w:iCs/>
          <w:w w:val="100"/>
          <w:sz w:val="24"/>
        </w:rPr>
        <w:t>Вывод:</w:t>
      </w:r>
      <w:r w:rsidRPr="00E673E4">
        <w:rPr>
          <w:rFonts w:ascii="Times New Roman" w:hAnsi="Times New Roman"/>
          <w:w w:val="100"/>
          <w:sz w:val="24"/>
        </w:rPr>
        <w:t xml:space="preserve"> показатели заболеваемости населения болезнями системы кровообращения, органов дыхания и относительного риска их развития у взрослого населения в зоне влияния многотопливной ТЭЦ зависят от характера топливного баланса, удаленности селитебной зоны от предприятия и повторяемости ветров в направлении от источника выбросов к жилым районам. </w:t>
      </w:r>
    </w:p>
    <w:p w:rsidR="00E673E4" w:rsidRPr="00E673E4" w:rsidRDefault="00E673E4" w:rsidP="00E673E4">
      <w:pPr>
        <w:pStyle w:val="a8"/>
        <w:rPr>
          <w:rFonts w:ascii="Times New Roman" w:hAnsi="Times New Roman"/>
          <w:w w:val="100"/>
          <w:sz w:val="24"/>
        </w:rPr>
      </w:pPr>
      <w:r w:rsidRPr="00E673E4">
        <w:rPr>
          <w:rFonts w:ascii="Times New Roman" w:hAnsi="Times New Roman"/>
          <w:b/>
          <w:bCs/>
          <w:w w:val="100"/>
          <w:sz w:val="24"/>
        </w:rPr>
        <w:t>Ключевые слова:</w:t>
      </w:r>
      <w:r w:rsidRPr="00E673E4">
        <w:rPr>
          <w:rFonts w:ascii="Times New Roman" w:hAnsi="Times New Roman"/>
          <w:w w:val="100"/>
          <w:sz w:val="24"/>
        </w:rPr>
        <w:t xml:space="preserve"> взвешенные вещества, диоксид серы, оксиды азота, заболеваемость, болезни системы кровообращения, болезни органов дыхания</w:t>
      </w:r>
    </w:p>
    <w:p w:rsidR="00E673E4" w:rsidRPr="00E673E4" w:rsidRDefault="00E673E4" w:rsidP="00E673E4">
      <w:pPr>
        <w:pStyle w:val="a7"/>
        <w:rPr>
          <w:rFonts w:ascii="Times New Roman" w:hAnsi="Times New Roman"/>
          <w:lang w:val="ru-RU"/>
        </w:rPr>
      </w:pPr>
    </w:p>
    <w:p w:rsidR="00E673E4" w:rsidRPr="00CA22C5" w:rsidRDefault="00E673E4" w:rsidP="00E673E4">
      <w:pPr>
        <w:pStyle w:val="a3"/>
        <w:rPr>
          <w:rFonts w:ascii="Times New Roman" w:hAnsi="Times New Roman"/>
          <w:sz w:val="24"/>
          <w:lang w:val="en-US"/>
        </w:rPr>
      </w:pPr>
      <w:r w:rsidRPr="00E673E4">
        <w:rPr>
          <w:rFonts w:ascii="Times New Roman" w:hAnsi="Times New Roman"/>
          <w:sz w:val="24"/>
        </w:rPr>
        <w:t>УДК</w:t>
      </w:r>
      <w:r w:rsidRPr="00CA22C5">
        <w:rPr>
          <w:rFonts w:ascii="Times New Roman" w:hAnsi="Times New Roman"/>
          <w:sz w:val="24"/>
          <w:lang w:val="en-US"/>
        </w:rPr>
        <w:t xml:space="preserve"> 616­053.4­092.12</w:t>
      </w:r>
    </w:p>
    <w:p w:rsidR="00E673E4" w:rsidRPr="00E673E4" w:rsidRDefault="00E673E4" w:rsidP="00E673E4">
      <w:pPr>
        <w:pStyle w:val="a4"/>
        <w:rPr>
          <w:rFonts w:ascii="Times New Roman" w:hAnsi="Times New Roman"/>
          <w:sz w:val="24"/>
        </w:rPr>
      </w:pPr>
      <w:r w:rsidRPr="00E673E4">
        <w:rPr>
          <w:rFonts w:ascii="Times New Roman" w:hAnsi="Times New Roman"/>
          <w:sz w:val="24"/>
        </w:rPr>
        <w:t>ФАКТОРЫ РИСКА, ВЛИЯЮЩИЕ НА ЗДОРОВЬЕ ДЕТЕЙ ДОШКОЛЬНОГО ВОЗРАСТА</w:t>
      </w:r>
    </w:p>
    <w:p w:rsidR="00E673E4" w:rsidRPr="00E673E4" w:rsidRDefault="00E673E4" w:rsidP="00E673E4">
      <w:pPr>
        <w:pStyle w:val="a5"/>
        <w:rPr>
          <w:rFonts w:ascii="Times New Roman" w:hAnsi="Times New Roman"/>
        </w:rPr>
      </w:pPr>
      <w:r w:rsidRPr="00E673E4">
        <w:rPr>
          <w:rFonts w:ascii="Times New Roman" w:hAnsi="Times New Roman"/>
        </w:rPr>
        <w:t xml:space="preserve">© 2018 г. Н. А. Красавина, *С. Е. </w:t>
      </w:r>
      <w:proofErr w:type="spellStart"/>
      <w:r w:rsidRPr="00E673E4">
        <w:rPr>
          <w:rFonts w:ascii="Times New Roman" w:hAnsi="Times New Roman"/>
        </w:rPr>
        <w:t>Старцева</w:t>
      </w:r>
      <w:proofErr w:type="spellEnd"/>
    </w:p>
    <w:p w:rsidR="00E673E4" w:rsidRPr="00E673E4" w:rsidRDefault="00E673E4" w:rsidP="00E673E4">
      <w:pPr>
        <w:pStyle w:val="a6"/>
        <w:rPr>
          <w:rFonts w:ascii="Times New Roman" w:hAnsi="Times New Roman"/>
          <w:w w:val="100"/>
          <w:sz w:val="24"/>
        </w:rPr>
      </w:pPr>
      <w:r w:rsidRPr="00E673E4">
        <w:rPr>
          <w:rFonts w:ascii="Times New Roman" w:hAnsi="Times New Roman"/>
          <w:w w:val="100"/>
          <w:sz w:val="24"/>
        </w:rPr>
        <w:t xml:space="preserve">ФГБОУ </w:t>
      </w:r>
      <w:proofErr w:type="gramStart"/>
      <w:r w:rsidRPr="00E673E4">
        <w:rPr>
          <w:rFonts w:ascii="Times New Roman" w:hAnsi="Times New Roman"/>
          <w:w w:val="100"/>
          <w:sz w:val="24"/>
        </w:rPr>
        <w:t>ВО</w:t>
      </w:r>
      <w:proofErr w:type="gramEnd"/>
      <w:r w:rsidRPr="00E673E4">
        <w:rPr>
          <w:rFonts w:ascii="Times New Roman" w:hAnsi="Times New Roman"/>
          <w:w w:val="100"/>
          <w:sz w:val="24"/>
        </w:rPr>
        <w:t xml:space="preserve"> «Пермский государственный медицинский университет имени академика Е. А. Вагнера» Минздрава России, г. Пермь; *ФГБУЗ ПК «Краевая детская клиническая больница», г. Пермь</w:t>
      </w:r>
    </w:p>
    <w:p w:rsidR="00E673E4" w:rsidRPr="00E673E4" w:rsidRDefault="00E673E4" w:rsidP="00E673E4">
      <w:pPr>
        <w:pStyle w:val="a8"/>
        <w:rPr>
          <w:rFonts w:ascii="Times New Roman" w:hAnsi="Times New Roman"/>
          <w:w w:val="100"/>
          <w:sz w:val="24"/>
        </w:rPr>
      </w:pPr>
    </w:p>
    <w:p w:rsidR="00E673E4" w:rsidRPr="00E673E4" w:rsidRDefault="00E673E4" w:rsidP="00E673E4">
      <w:pPr>
        <w:pStyle w:val="a8"/>
        <w:rPr>
          <w:rFonts w:ascii="Times New Roman" w:hAnsi="Times New Roman"/>
          <w:w w:val="100"/>
          <w:sz w:val="24"/>
        </w:rPr>
      </w:pPr>
      <w:r w:rsidRPr="00E673E4">
        <w:rPr>
          <w:rFonts w:ascii="Times New Roman" w:hAnsi="Times New Roman"/>
          <w:i/>
          <w:iCs/>
          <w:w w:val="100"/>
          <w:sz w:val="24"/>
        </w:rPr>
        <w:t>Цель</w:t>
      </w:r>
      <w:r w:rsidRPr="00E673E4">
        <w:rPr>
          <w:rFonts w:ascii="Times New Roman" w:hAnsi="Times New Roman"/>
          <w:w w:val="100"/>
          <w:sz w:val="24"/>
        </w:rPr>
        <w:t xml:space="preserve"> исследования – изучение факторов риска повторных острых респираторных вирусных инфекций (ОРВИ) у детей дошкольного возраста, проживающих в экологически разных районах города Перми. Методы. Ретроспективно было оценено</w:t>
      </w:r>
      <w:r w:rsidRPr="00E673E4">
        <w:rPr>
          <w:rFonts w:ascii="Times New Roman" w:hAnsi="Times New Roman"/>
          <w:w w:val="100"/>
          <w:sz w:val="24"/>
        </w:rPr>
        <w:br/>
        <w:t xml:space="preserve">710 историй развития 5–6­летних детей с повторными заболеваниями ОРВИ, проживающих в Орджоникидзевском (группа 1, </w:t>
      </w:r>
      <w:proofErr w:type="spellStart"/>
      <w:r w:rsidRPr="00E673E4">
        <w:rPr>
          <w:rFonts w:ascii="Times New Roman" w:hAnsi="Times New Roman"/>
          <w:w w:val="100"/>
          <w:sz w:val="24"/>
        </w:rPr>
        <w:t>n</w:t>
      </w:r>
      <w:proofErr w:type="spellEnd"/>
      <w:r w:rsidRPr="00E673E4">
        <w:rPr>
          <w:rFonts w:ascii="Times New Roman" w:hAnsi="Times New Roman"/>
          <w:w w:val="100"/>
          <w:sz w:val="24"/>
        </w:rPr>
        <w:t xml:space="preserve"> = 350) и Индустриальном (группа 2, </w:t>
      </w:r>
      <w:proofErr w:type="spellStart"/>
      <w:r w:rsidRPr="00E673E4">
        <w:rPr>
          <w:rFonts w:ascii="Times New Roman" w:hAnsi="Times New Roman"/>
          <w:w w:val="100"/>
          <w:sz w:val="24"/>
        </w:rPr>
        <w:t>n</w:t>
      </w:r>
      <w:proofErr w:type="spellEnd"/>
      <w:r w:rsidRPr="00E673E4">
        <w:rPr>
          <w:rFonts w:ascii="Times New Roman" w:hAnsi="Times New Roman"/>
          <w:w w:val="100"/>
          <w:sz w:val="24"/>
        </w:rPr>
        <w:t xml:space="preserve"> = 360) районах. Проведена оценка </w:t>
      </w:r>
      <w:proofErr w:type="spellStart"/>
      <w:r w:rsidRPr="00E673E4">
        <w:rPr>
          <w:rFonts w:ascii="Times New Roman" w:hAnsi="Times New Roman"/>
          <w:w w:val="100"/>
          <w:sz w:val="24"/>
        </w:rPr>
        <w:t>социально­биологических</w:t>
      </w:r>
      <w:proofErr w:type="spellEnd"/>
      <w:r w:rsidRPr="00E673E4">
        <w:rPr>
          <w:rFonts w:ascii="Times New Roman" w:hAnsi="Times New Roman"/>
          <w:w w:val="100"/>
          <w:sz w:val="24"/>
        </w:rPr>
        <w:t xml:space="preserve"> факторов риска повторных </w:t>
      </w:r>
      <w:r w:rsidRPr="00E673E4">
        <w:rPr>
          <w:rFonts w:ascii="Times New Roman" w:hAnsi="Times New Roman"/>
          <w:w w:val="100"/>
          <w:sz w:val="24"/>
        </w:rPr>
        <w:lastRenderedPageBreak/>
        <w:t xml:space="preserve">ОРВИ и разработан прогностический коэффициент по методу </w:t>
      </w:r>
      <w:proofErr w:type="spellStart"/>
      <w:r w:rsidRPr="00E673E4">
        <w:rPr>
          <w:rFonts w:ascii="Times New Roman" w:hAnsi="Times New Roman"/>
          <w:w w:val="100"/>
          <w:sz w:val="24"/>
        </w:rPr>
        <w:t>Вальда</w:t>
      </w:r>
      <w:proofErr w:type="spellEnd"/>
      <w:r w:rsidRPr="00E673E4">
        <w:rPr>
          <w:rFonts w:ascii="Times New Roman" w:hAnsi="Times New Roman"/>
          <w:w w:val="100"/>
          <w:sz w:val="24"/>
        </w:rPr>
        <w:t xml:space="preserve">. </w:t>
      </w:r>
      <w:r w:rsidRPr="00E673E4">
        <w:rPr>
          <w:rFonts w:ascii="Times New Roman" w:hAnsi="Times New Roman"/>
          <w:i/>
          <w:iCs/>
          <w:w w:val="100"/>
          <w:sz w:val="24"/>
        </w:rPr>
        <w:t>Результаты.</w:t>
      </w:r>
      <w:r w:rsidRPr="00E673E4">
        <w:rPr>
          <w:rFonts w:ascii="Times New Roman" w:hAnsi="Times New Roman"/>
          <w:w w:val="100"/>
          <w:sz w:val="24"/>
        </w:rPr>
        <w:t xml:space="preserve"> </w:t>
      </w:r>
      <w:proofErr w:type="gramStart"/>
      <w:r w:rsidRPr="00E673E4">
        <w:rPr>
          <w:rFonts w:ascii="Times New Roman" w:hAnsi="Times New Roman"/>
          <w:w w:val="100"/>
          <w:sz w:val="24"/>
        </w:rPr>
        <w:t xml:space="preserve">В группе 2 у детей на первом году жизни чаще выявлялись  анемия 39,0 (95 % CI: 167,6–112,4) %, рахит 55,6 (95 % CI: 234,9–165,1) %, </w:t>
      </w:r>
      <w:proofErr w:type="spellStart"/>
      <w:r w:rsidRPr="00E673E4">
        <w:rPr>
          <w:rFonts w:ascii="Times New Roman" w:hAnsi="Times New Roman"/>
          <w:w w:val="100"/>
          <w:sz w:val="24"/>
        </w:rPr>
        <w:t>атопический</w:t>
      </w:r>
      <w:proofErr w:type="spellEnd"/>
      <w:r w:rsidRPr="00E673E4">
        <w:rPr>
          <w:rFonts w:ascii="Times New Roman" w:hAnsi="Times New Roman"/>
          <w:w w:val="100"/>
          <w:sz w:val="24"/>
        </w:rPr>
        <w:t xml:space="preserve"> дерматит 55,6 (95 % CI: 272,9–127,1) %. В группе 1 эти заболевания регистрировались реже – анемия 28,6 (95 % CI: 117,3–82,7) %, рахит 43,0 (95 % CI: 167,3–132,7) %, </w:t>
      </w:r>
      <w:proofErr w:type="spellStart"/>
      <w:r w:rsidRPr="00E673E4">
        <w:rPr>
          <w:rFonts w:ascii="Times New Roman" w:hAnsi="Times New Roman"/>
          <w:w w:val="100"/>
          <w:sz w:val="24"/>
        </w:rPr>
        <w:t>атопический</w:t>
      </w:r>
      <w:proofErr w:type="spellEnd"/>
      <w:r w:rsidRPr="00E673E4">
        <w:rPr>
          <w:rFonts w:ascii="Times New Roman" w:hAnsi="Times New Roman"/>
          <w:w w:val="100"/>
          <w:sz w:val="24"/>
        </w:rPr>
        <w:t xml:space="preserve"> дерматит 28,6 (95 % CI: 148,8–51,2) %. Биологически значимыми факторами риска</w:t>
      </w:r>
      <w:proofErr w:type="gramEnd"/>
      <w:r w:rsidRPr="00E673E4">
        <w:rPr>
          <w:rFonts w:ascii="Times New Roman" w:hAnsi="Times New Roman"/>
          <w:w w:val="100"/>
          <w:sz w:val="24"/>
        </w:rPr>
        <w:t xml:space="preserve"> формирования повторных ОРВИ </w:t>
      </w:r>
      <w:proofErr w:type="gramStart"/>
      <w:r w:rsidRPr="00E673E4">
        <w:rPr>
          <w:rFonts w:ascii="Times New Roman" w:hAnsi="Times New Roman"/>
          <w:w w:val="100"/>
          <w:sz w:val="24"/>
        </w:rPr>
        <w:t>являются</w:t>
      </w:r>
      <w:proofErr w:type="gramEnd"/>
      <w:r w:rsidRPr="00E673E4">
        <w:rPr>
          <w:rFonts w:ascii="Times New Roman" w:hAnsi="Times New Roman"/>
          <w:w w:val="100"/>
          <w:sz w:val="24"/>
        </w:rPr>
        <w:t xml:space="preserve"> курение матери, заболеваемость ОРВИ в первой половине беременности и др. Курение матери чаще встречалось в  группе 2 – 30,6  (95 % CI: 174,1–45,9) % против 3,4 (95 % CI: 16,4–7,6) % в группе 1. В группе 2 беременные женщины часто болели  ОРВИ  в первой половине беременности – 50,0 (95 % CI: 228,9–131,1) % против 22,9 (95 % CI: 122,5–37,5) % в группе 1. Для каждого фактора риска вычислен прогностический коэффициент (ПК). По величине суммы ПК определялся прогноз частых ОРВИ у детей к пяти годам. </w:t>
      </w:r>
      <w:r w:rsidRPr="00E673E4">
        <w:rPr>
          <w:rFonts w:ascii="Times New Roman" w:hAnsi="Times New Roman"/>
          <w:i/>
          <w:iCs/>
          <w:w w:val="100"/>
          <w:sz w:val="24"/>
        </w:rPr>
        <w:t>Выводы.</w:t>
      </w:r>
      <w:r w:rsidRPr="00E673E4">
        <w:rPr>
          <w:rFonts w:ascii="Times New Roman" w:hAnsi="Times New Roman"/>
          <w:w w:val="100"/>
          <w:sz w:val="24"/>
        </w:rPr>
        <w:t xml:space="preserve"> В двух районах Перми были выявлены биологически значимые факторы риска формирования у детей частых ОРВИ: курение матери, заболеваемость ОРВИ в первой и второй половине беременности, анемия, медицинские аборты и угроза прерывания беременности. В зависимости от величины ПК </w:t>
      </w:r>
      <w:proofErr w:type="spellStart"/>
      <w:r w:rsidRPr="00E673E4">
        <w:rPr>
          <w:rFonts w:ascii="Times New Roman" w:hAnsi="Times New Roman"/>
          <w:w w:val="100"/>
          <w:sz w:val="24"/>
        </w:rPr>
        <w:t>Вальда</w:t>
      </w:r>
      <w:proofErr w:type="spellEnd"/>
      <w:r w:rsidRPr="00E673E4">
        <w:rPr>
          <w:rFonts w:ascii="Times New Roman" w:hAnsi="Times New Roman"/>
          <w:w w:val="100"/>
          <w:sz w:val="24"/>
        </w:rPr>
        <w:t xml:space="preserve"> дети попадают в благоприятную зону (от +0,87 до +3,11),  неблагоприятную зону (от –0,06 до –9,62) и пограничную зону (от –0,06 до +0,87). </w:t>
      </w:r>
    </w:p>
    <w:p w:rsidR="00E673E4" w:rsidRPr="00E673E4" w:rsidRDefault="00E673E4" w:rsidP="00E673E4">
      <w:pPr>
        <w:pStyle w:val="a8"/>
        <w:rPr>
          <w:rFonts w:ascii="Times New Roman" w:hAnsi="Times New Roman"/>
          <w:w w:val="100"/>
          <w:sz w:val="24"/>
        </w:rPr>
      </w:pPr>
      <w:r w:rsidRPr="00E673E4">
        <w:rPr>
          <w:rFonts w:ascii="Times New Roman" w:hAnsi="Times New Roman"/>
          <w:b/>
          <w:bCs/>
          <w:w w:val="100"/>
          <w:sz w:val="24"/>
        </w:rPr>
        <w:t>Ключевые слова:</w:t>
      </w:r>
      <w:r w:rsidRPr="00E673E4">
        <w:rPr>
          <w:rFonts w:ascii="Times New Roman" w:hAnsi="Times New Roman"/>
          <w:w w:val="100"/>
          <w:sz w:val="24"/>
        </w:rPr>
        <w:t xml:space="preserve"> дети дошкольного возраста, факторы риска, прогностический  коэффициент, ОРВИ</w:t>
      </w:r>
    </w:p>
    <w:p w:rsidR="00E673E4" w:rsidRPr="00E673E4" w:rsidRDefault="00E673E4" w:rsidP="00E673E4">
      <w:pPr>
        <w:pStyle w:val="a8"/>
        <w:rPr>
          <w:rFonts w:ascii="Times New Roman" w:hAnsi="Times New Roman"/>
          <w:w w:val="100"/>
          <w:sz w:val="24"/>
        </w:rPr>
      </w:pPr>
    </w:p>
    <w:p w:rsidR="00E673E4" w:rsidRPr="00E673E4" w:rsidRDefault="00E673E4" w:rsidP="00E673E4">
      <w:pPr>
        <w:pStyle w:val="a3"/>
        <w:rPr>
          <w:rFonts w:ascii="Times New Roman" w:hAnsi="Times New Roman"/>
          <w:sz w:val="24"/>
        </w:rPr>
      </w:pPr>
      <w:r w:rsidRPr="00E673E4">
        <w:rPr>
          <w:rFonts w:ascii="Times New Roman" w:hAnsi="Times New Roman"/>
          <w:sz w:val="24"/>
        </w:rPr>
        <w:t>УДК 159.922.6</w:t>
      </w:r>
      <w:r w:rsidRPr="00E673E4">
        <w:rPr>
          <w:rFonts w:ascii="Times New Roman" w:eastAsia="MS Mincho" w:hAnsi="MS Mincho" w:cs="MS Mincho" w:hint="eastAsia"/>
          <w:sz w:val="24"/>
        </w:rPr>
        <w:t> </w:t>
      </w:r>
      <w:r w:rsidRPr="00E673E4">
        <w:rPr>
          <w:rFonts w:ascii="Times New Roman" w:hAnsi="Times New Roman"/>
          <w:sz w:val="24"/>
        </w:rPr>
        <w:t>(571.65)</w:t>
      </w:r>
    </w:p>
    <w:p w:rsidR="00E673E4" w:rsidRPr="00E673E4" w:rsidRDefault="00E673E4" w:rsidP="00E673E4">
      <w:pPr>
        <w:pStyle w:val="a4"/>
        <w:rPr>
          <w:rFonts w:ascii="Times New Roman" w:hAnsi="Times New Roman"/>
          <w:sz w:val="24"/>
        </w:rPr>
      </w:pPr>
      <w:r w:rsidRPr="00E673E4">
        <w:rPr>
          <w:rFonts w:ascii="Times New Roman" w:hAnsi="Times New Roman"/>
          <w:sz w:val="24"/>
        </w:rPr>
        <w:t xml:space="preserve">ДИНАМИКА ФУНКЦИИ ВНИМАНИЯ В ОНТОГЕНЕЗЕ ДЕТЕЙ НАЧАЛЬНЫХ КЛАССОВ </w:t>
      </w:r>
      <w:proofErr w:type="gramStart"/>
      <w:r w:rsidRPr="00E673E4">
        <w:rPr>
          <w:rFonts w:ascii="Times New Roman" w:hAnsi="Times New Roman"/>
          <w:sz w:val="24"/>
        </w:rPr>
        <w:t>СЕВЕРО­ВОСТОКА</w:t>
      </w:r>
      <w:proofErr w:type="gramEnd"/>
      <w:r w:rsidRPr="00E673E4">
        <w:rPr>
          <w:rFonts w:ascii="Times New Roman" w:hAnsi="Times New Roman"/>
          <w:sz w:val="24"/>
        </w:rPr>
        <w:t xml:space="preserve"> РОССИИ</w:t>
      </w:r>
    </w:p>
    <w:p w:rsidR="00E673E4" w:rsidRPr="00E673E4" w:rsidRDefault="00E673E4" w:rsidP="00E673E4">
      <w:pPr>
        <w:pStyle w:val="a5"/>
        <w:rPr>
          <w:rFonts w:ascii="Times New Roman" w:hAnsi="Times New Roman"/>
        </w:rPr>
      </w:pPr>
      <w:r w:rsidRPr="00E673E4">
        <w:rPr>
          <w:rFonts w:ascii="Times New Roman" w:hAnsi="Times New Roman"/>
        </w:rPr>
        <w:t xml:space="preserve">© 2018 г. О. П. </w:t>
      </w:r>
      <w:proofErr w:type="spellStart"/>
      <w:r w:rsidRPr="00E673E4">
        <w:rPr>
          <w:rFonts w:ascii="Times New Roman" w:hAnsi="Times New Roman"/>
        </w:rPr>
        <w:t>Бартош</w:t>
      </w:r>
      <w:proofErr w:type="spellEnd"/>
      <w:r w:rsidRPr="00E673E4">
        <w:rPr>
          <w:rFonts w:ascii="Times New Roman" w:hAnsi="Times New Roman"/>
        </w:rPr>
        <w:t xml:space="preserve">, Т. П. </w:t>
      </w:r>
      <w:proofErr w:type="spellStart"/>
      <w:r w:rsidRPr="00E673E4">
        <w:rPr>
          <w:rFonts w:ascii="Times New Roman" w:hAnsi="Times New Roman"/>
        </w:rPr>
        <w:t>Бартош</w:t>
      </w:r>
      <w:proofErr w:type="spellEnd"/>
      <w:r w:rsidRPr="00E673E4">
        <w:rPr>
          <w:rFonts w:ascii="Times New Roman" w:hAnsi="Times New Roman"/>
        </w:rPr>
        <w:t xml:space="preserve">, М. В. </w:t>
      </w:r>
      <w:proofErr w:type="spellStart"/>
      <w:r w:rsidRPr="00E673E4">
        <w:rPr>
          <w:rFonts w:ascii="Times New Roman" w:hAnsi="Times New Roman"/>
        </w:rPr>
        <w:t>Мычко</w:t>
      </w:r>
      <w:proofErr w:type="spellEnd"/>
      <w:r w:rsidRPr="00E673E4">
        <w:rPr>
          <w:rFonts w:ascii="Times New Roman" w:hAnsi="Times New Roman"/>
        </w:rPr>
        <w:t xml:space="preserve"> </w:t>
      </w:r>
    </w:p>
    <w:p w:rsidR="00E673E4" w:rsidRPr="00E673E4" w:rsidRDefault="00E673E4" w:rsidP="00E673E4">
      <w:pPr>
        <w:pStyle w:val="a6"/>
        <w:rPr>
          <w:rFonts w:ascii="Times New Roman" w:hAnsi="Times New Roman"/>
          <w:w w:val="100"/>
          <w:sz w:val="24"/>
        </w:rPr>
      </w:pPr>
      <w:r w:rsidRPr="00E673E4">
        <w:rPr>
          <w:rFonts w:ascii="Times New Roman" w:hAnsi="Times New Roman"/>
          <w:w w:val="100"/>
          <w:sz w:val="24"/>
        </w:rPr>
        <w:t>ФГБУН «</w:t>
      </w:r>
      <w:proofErr w:type="spellStart"/>
      <w:r w:rsidRPr="00E673E4">
        <w:rPr>
          <w:rFonts w:ascii="Times New Roman" w:hAnsi="Times New Roman"/>
          <w:w w:val="100"/>
          <w:sz w:val="24"/>
        </w:rPr>
        <w:t>Научно­исследовательский</w:t>
      </w:r>
      <w:proofErr w:type="spellEnd"/>
      <w:r w:rsidRPr="00E673E4">
        <w:rPr>
          <w:rFonts w:ascii="Times New Roman" w:hAnsi="Times New Roman"/>
          <w:w w:val="100"/>
          <w:sz w:val="24"/>
        </w:rPr>
        <w:t xml:space="preserve"> центр «Арктика» Дальневосточного отделения Российской академии наук», </w:t>
      </w:r>
      <w:proofErr w:type="gramStart"/>
      <w:r w:rsidRPr="00E673E4">
        <w:rPr>
          <w:rFonts w:ascii="Times New Roman" w:hAnsi="Times New Roman"/>
          <w:w w:val="100"/>
          <w:sz w:val="24"/>
        </w:rPr>
        <w:t>г</w:t>
      </w:r>
      <w:proofErr w:type="gramEnd"/>
      <w:r w:rsidRPr="00E673E4">
        <w:rPr>
          <w:rFonts w:ascii="Times New Roman" w:hAnsi="Times New Roman"/>
          <w:w w:val="100"/>
          <w:sz w:val="24"/>
        </w:rPr>
        <w:t>. Магадан</w:t>
      </w:r>
    </w:p>
    <w:p w:rsidR="00E673E4" w:rsidRPr="00E673E4" w:rsidRDefault="00E673E4" w:rsidP="00E673E4">
      <w:pPr>
        <w:pStyle w:val="a8"/>
        <w:rPr>
          <w:rFonts w:ascii="Times New Roman" w:hAnsi="Times New Roman"/>
          <w:w w:val="100"/>
          <w:sz w:val="24"/>
        </w:rPr>
      </w:pPr>
    </w:p>
    <w:p w:rsidR="00E673E4" w:rsidRPr="00E673E4" w:rsidRDefault="00E673E4" w:rsidP="00E673E4">
      <w:pPr>
        <w:pStyle w:val="a8"/>
        <w:rPr>
          <w:rFonts w:ascii="Times New Roman" w:hAnsi="Times New Roman"/>
          <w:w w:val="100"/>
          <w:sz w:val="24"/>
        </w:rPr>
      </w:pPr>
      <w:r w:rsidRPr="00E673E4">
        <w:rPr>
          <w:rFonts w:ascii="Times New Roman" w:hAnsi="Times New Roman"/>
          <w:w w:val="100"/>
          <w:sz w:val="24"/>
        </w:rPr>
        <w:t xml:space="preserve">Внимание в учебном процессе является одним из основных психологических факторов, определяющих успешность обучения младших школьников. Цель нашего исследования – изучить динамику функции внимания в онтогенезе младших школьников </w:t>
      </w:r>
      <w:proofErr w:type="gramStart"/>
      <w:r w:rsidRPr="00E673E4">
        <w:rPr>
          <w:rFonts w:ascii="Times New Roman" w:hAnsi="Times New Roman"/>
          <w:w w:val="100"/>
          <w:sz w:val="24"/>
        </w:rPr>
        <w:t>г</w:t>
      </w:r>
      <w:proofErr w:type="gramEnd"/>
      <w:r w:rsidRPr="00E673E4">
        <w:rPr>
          <w:rFonts w:ascii="Times New Roman" w:hAnsi="Times New Roman"/>
          <w:w w:val="100"/>
          <w:sz w:val="24"/>
        </w:rPr>
        <w:t xml:space="preserve">. Магадана и оценить эффективность коррекции внимания с помощью биологической обратной связи. Исследование выполнено </w:t>
      </w:r>
      <w:r w:rsidRPr="00E673E4">
        <w:rPr>
          <w:rFonts w:ascii="Times New Roman" w:hAnsi="Times New Roman"/>
          <w:i/>
          <w:iCs/>
          <w:w w:val="100"/>
          <w:sz w:val="24"/>
        </w:rPr>
        <w:t>методом</w:t>
      </w:r>
      <w:r w:rsidRPr="00E673E4">
        <w:rPr>
          <w:rFonts w:ascii="Times New Roman" w:hAnsi="Times New Roman"/>
          <w:w w:val="100"/>
          <w:sz w:val="24"/>
        </w:rPr>
        <w:t xml:space="preserve"> корректурной пробы (модификация В. Н. </w:t>
      </w:r>
      <w:proofErr w:type="spellStart"/>
      <w:r w:rsidRPr="00E673E4">
        <w:rPr>
          <w:rFonts w:ascii="Times New Roman" w:hAnsi="Times New Roman"/>
          <w:w w:val="100"/>
          <w:sz w:val="24"/>
        </w:rPr>
        <w:t>Аматуни</w:t>
      </w:r>
      <w:proofErr w:type="spellEnd"/>
      <w:r w:rsidRPr="00E673E4">
        <w:rPr>
          <w:rFonts w:ascii="Times New Roman" w:hAnsi="Times New Roman"/>
          <w:w w:val="100"/>
          <w:sz w:val="24"/>
        </w:rPr>
        <w:t>) в онтогенезе школьников 1–4­х классов (</w:t>
      </w:r>
      <w:proofErr w:type="spellStart"/>
      <w:r w:rsidRPr="00E673E4">
        <w:rPr>
          <w:rFonts w:ascii="Times New Roman" w:hAnsi="Times New Roman"/>
          <w:w w:val="100"/>
          <w:sz w:val="24"/>
        </w:rPr>
        <w:t>n</w:t>
      </w:r>
      <w:proofErr w:type="spellEnd"/>
      <w:r w:rsidRPr="00E673E4">
        <w:rPr>
          <w:rFonts w:ascii="Times New Roman" w:hAnsi="Times New Roman"/>
          <w:w w:val="100"/>
          <w:sz w:val="24"/>
        </w:rPr>
        <w:t xml:space="preserve"> = 190). </w:t>
      </w:r>
      <w:r w:rsidRPr="00E673E4">
        <w:rPr>
          <w:rFonts w:ascii="Times New Roman" w:hAnsi="Times New Roman"/>
          <w:i/>
          <w:iCs/>
          <w:w w:val="100"/>
          <w:sz w:val="24"/>
        </w:rPr>
        <w:t>Результаты.</w:t>
      </w:r>
      <w:r w:rsidRPr="00E673E4">
        <w:rPr>
          <w:rFonts w:ascii="Times New Roman" w:hAnsi="Times New Roman"/>
          <w:w w:val="100"/>
          <w:sz w:val="24"/>
        </w:rPr>
        <w:t xml:space="preserve"> Показано закономерное совершенствование функции внимания к концу каждого учебного года и выявлены изменения в виде снижения времени выполнения задания (</w:t>
      </w:r>
      <w:proofErr w:type="spellStart"/>
      <w:r w:rsidRPr="00E673E4">
        <w:rPr>
          <w:rFonts w:ascii="Times New Roman" w:hAnsi="Times New Roman"/>
          <w:w w:val="100"/>
          <w:sz w:val="24"/>
        </w:rPr>
        <w:t>p</w:t>
      </w:r>
      <w:proofErr w:type="spellEnd"/>
      <w:r w:rsidRPr="00E673E4">
        <w:rPr>
          <w:rFonts w:ascii="Times New Roman" w:hAnsi="Times New Roman"/>
          <w:w w:val="100"/>
          <w:sz w:val="24"/>
        </w:rPr>
        <w:t xml:space="preserve"> &lt; 0,01), количества ошибок (</w:t>
      </w:r>
      <w:proofErr w:type="spellStart"/>
      <w:r w:rsidRPr="00E673E4">
        <w:rPr>
          <w:rFonts w:ascii="Times New Roman" w:hAnsi="Times New Roman"/>
          <w:w w:val="100"/>
          <w:sz w:val="24"/>
        </w:rPr>
        <w:t>p</w:t>
      </w:r>
      <w:proofErr w:type="spellEnd"/>
      <w:r w:rsidRPr="00E673E4">
        <w:rPr>
          <w:rFonts w:ascii="Times New Roman" w:hAnsi="Times New Roman"/>
          <w:w w:val="100"/>
          <w:sz w:val="24"/>
        </w:rPr>
        <w:t xml:space="preserve"> &lt; 0,01), увеличения концентрации внимания, что является отражением положительной динамики нейродинамических процессов в центральной нервной системе и нормализации межполушарного взаимодействия. Учащиеся, которые прошли 8–10 уроков биологической обратной связи (компьютерный тренажер «</w:t>
      </w:r>
      <w:proofErr w:type="spellStart"/>
      <w:r w:rsidRPr="00E673E4">
        <w:rPr>
          <w:rFonts w:ascii="Times New Roman" w:hAnsi="Times New Roman"/>
          <w:w w:val="100"/>
          <w:sz w:val="24"/>
        </w:rPr>
        <w:t>Бос­Пульс</w:t>
      </w:r>
      <w:proofErr w:type="spellEnd"/>
      <w:r w:rsidRPr="00E673E4">
        <w:rPr>
          <w:rFonts w:ascii="Times New Roman" w:hAnsi="Times New Roman"/>
          <w:w w:val="100"/>
          <w:sz w:val="24"/>
        </w:rPr>
        <w:t xml:space="preserve">» – тренинги «Вира» и «Ралли»), за счет прогресса концентрации внимания, получения навыков </w:t>
      </w:r>
      <w:proofErr w:type="spellStart"/>
      <w:r w:rsidRPr="00E673E4">
        <w:rPr>
          <w:rFonts w:ascii="Times New Roman" w:hAnsi="Times New Roman"/>
          <w:w w:val="100"/>
          <w:sz w:val="24"/>
        </w:rPr>
        <w:t>саморегуляции</w:t>
      </w:r>
      <w:proofErr w:type="spellEnd"/>
      <w:r w:rsidRPr="00E673E4">
        <w:rPr>
          <w:rFonts w:ascii="Times New Roman" w:hAnsi="Times New Roman"/>
          <w:w w:val="100"/>
          <w:sz w:val="24"/>
        </w:rPr>
        <w:t xml:space="preserve"> и формирования самоконтроля смогли улучшить свои показатели свойств внимания в более короткий промежуток времени (1,5 </w:t>
      </w:r>
      <w:proofErr w:type="spellStart"/>
      <w:proofErr w:type="gramStart"/>
      <w:r w:rsidRPr="00E673E4">
        <w:rPr>
          <w:rFonts w:ascii="Times New Roman" w:hAnsi="Times New Roman"/>
          <w:w w:val="100"/>
          <w:sz w:val="24"/>
        </w:rPr>
        <w:t>мес</w:t>
      </w:r>
      <w:proofErr w:type="spellEnd"/>
      <w:proofErr w:type="gramEnd"/>
      <w:r w:rsidRPr="00E673E4">
        <w:rPr>
          <w:rFonts w:ascii="Times New Roman" w:hAnsi="Times New Roman"/>
          <w:w w:val="100"/>
          <w:sz w:val="24"/>
        </w:rPr>
        <w:t xml:space="preserve">), чем их одногодки (4,5 </w:t>
      </w:r>
      <w:proofErr w:type="spellStart"/>
      <w:r w:rsidRPr="00E673E4">
        <w:rPr>
          <w:rFonts w:ascii="Times New Roman" w:hAnsi="Times New Roman"/>
          <w:w w:val="100"/>
          <w:sz w:val="24"/>
        </w:rPr>
        <w:t>мес</w:t>
      </w:r>
      <w:proofErr w:type="spellEnd"/>
      <w:r w:rsidRPr="00E673E4">
        <w:rPr>
          <w:rFonts w:ascii="Times New Roman" w:hAnsi="Times New Roman"/>
          <w:w w:val="100"/>
          <w:sz w:val="24"/>
        </w:rPr>
        <w:t xml:space="preserve">). Так, за 1,5 </w:t>
      </w:r>
      <w:r w:rsidRPr="00E673E4">
        <w:rPr>
          <w:rFonts w:ascii="Times New Roman" w:hAnsi="Times New Roman"/>
          <w:w w:val="100"/>
          <w:sz w:val="24"/>
        </w:rPr>
        <w:lastRenderedPageBreak/>
        <w:t xml:space="preserve">месяца у школьников, которые занимались на </w:t>
      </w:r>
      <w:proofErr w:type="spellStart"/>
      <w:proofErr w:type="gramStart"/>
      <w:r w:rsidRPr="00E673E4">
        <w:rPr>
          <w:rFonts w:ascii="Times New Roman" w:hAnsi="Times New Roman"/>
          <w:w w:val="100"/>
          <w:sz w:val="24"/>
        </w:rPr>
        <w:t>Бос</w:t>
      </w:r>
      <w:proofErr w:type="gramEnd"/>
      <w:r w:rsidRPr="00E673E4">
        <w:rPr>
          <w:rFonts w:ascii="Times New Roman" w:hAnsi="Times New Roman"/>
          <w:w w:val="100"/>
          <w:sz w:val="24"/>
        </w:rPr>
        <w:t>­тренинге</w:t>
      </w:r>
      <w:proofErr w:type="spellEnd"/>
      <w:r w:rsidRPr="00E673E4">
        <w:rPr>
          <w:rFonts w:ascii="Times New Roman" w:hAnsi="Times New Roman"/>
          <w:w w:val="100"/>
          <w:sz w:val="24"/>
        </w:rPr>
        <w:t>, медиана (</w:t>
      </w:r>
      <w:proofErr w:type="spellStart"/>
      <w:r w:rsidRPr="00E673E4">
        <w:rPr>
          <w:rFonts w:ascii="Times New Roman" w:hAnsi="Times New Roman"/>
          <w:w w:val="100"/>
          <w:sz w:val="24"/>
        </w:rPr>
        <w:t>Ме</w:t>
      </w:r>
      <w:proofErr w:type="spellEnd"/>
      <w:r w:rsidRPr="00E673E4">
        <w:rPr>
          <w:rFonts w:ascii="Times New Roman" w:hAnsi="Times New Roman"/>
          <w:w w:val="100"/>
          <w:sz w:val="24"/>
        </w:rPr>
        <w:t>) количества ошибок значимо уменьшилась в правой и левой половинах таблицы корректурной пробы на 1,5 (</w:t>
      </w:r>
      <w:proofErr w:type="spellStart"/>
      <w:r w:rsidRPr="00E673E4">
        <w:rPr>
          <w:rFonts w:ascii="Times New Roman" w:hAnsi="Times New Roman"/>
          <w:w w:val="100"/>
          <w:sz w:val="24"/>
        </w:rPr>
        <w:t>p</w:t>
      </w:r>
      <w:proofErr w:type="spellEnd"/>
      <w:r w:rsidRPr="00E673E4">
        <w:rPr>
          <w:rFonts w:ascii="Times New Roman" w:hAnsi="Times New Roman"/>
          <w:w w:val="100"/>
          <w:sz w:val="24"/>
        </w:rPr>
        <w:t xml:space="preserve"> &lt; 0,01) и 2,5 (</w:t>
      </w:r>
      <w:proofErr w:type="spellStart"/>
      <w:r w:rsidRPr="00E673E4">
        <w:rPr>
          <w:rFonts w:ascii="Times New Roman" w:hAnsi="Times New Roman"/>
          <w:w w:val="100"/>
          <w:sz w:val="24"/>
        </w:rPr>
        <w:t>p</w:t>
      </w:r>
      <w:proofErr w:type="spellEnd"/>
      <w:r w:rsidRPr="00E673E4">
        <w:rPr>
          <w:rFonts w:ascii="Times New Roman" w:hAnsi="Times New Roman"/>
          <w:w w:val="100"/>
          <w:sz w:val="24"/>
        </w:rPr>
        <w:t xml:space="preserve"> &lt; 0,01) соответственно. А </w:t>
      </w:r>
      <w:proofErr w:type="spellStart"/>
      <w:r w:rsidRPr="00E673E4">
        <w:rPr>
          <w:rFonts w:ascii="Times New Roman" w:hAnsi="Times New Roman"/>
          <w:w w:val="100"/>
          <w:sz w:val="24"/>
        </w:rPr>
        <w:t>Ме</w:t>
      </w:r>
      <w:proofErr w:type="spellEnd"/>
      <w:r w:rsidRPr="00E673E4">
        <w:rPr>
          <w:rFonts w:ascii="Times New Roman" w:hAnsi="Times New Roman"/>
          <w:w w:val="100"/>
          <w:sz w:val="24"/>
        </w:rPr>
        <w:t xml:space="preserve"> показателя концентрации внимания значимо увеличилась на 3,1 </w:t>
      </w:r>
      <w:proofErr w:type="spellStart"/>
      <w:r w:rsidRPr="00E673E4">
        <w:rPr>
          <w:rFonts w:ascii="Times New Roman" w:hAnsi="Times New Roman"/>
          <w:w w:val="100"/>
          <w:sz w:val="24"/>
        </w:rPr>
        <w:t>усл</w:t>
      </w:r>
      <w:proofErr w:type="spellEnd"/>
      <w:r w:rsidRPr="00E673E4">
        <w:rPr>
          <w:rFonts w:ascii="Times New Roman" w:hAnsi="Times New Roman"/>
          <w:w w:val="100"/>
          <w:sz w:val="24"/>
        </w:rPr>
        <w:t>. ед. (</w:t>
      </w:r>
      <w:proofErr w:type="spellStart"/>
      <w:r w:rsidRPr="00E673E4">
        <w:rPr>
          <w:rFonts w:ascii="Times New Roman" w:hAnsi="Times New Roman"/>
          <w:w w:val="100"/>
          <w:sz w:val="24"/>
        </w:rPr>
        <w:t>p</w:t>
      </w:r>
      <w:proofErr w:type="spellEnd"/>
      <w:r w:rsidRPr="00E673E4">
        <w:rPr>
          <w:rFonts w:ascii="Times New Roman" w:hAnsi="Times New Roman"/>
          <w:w w:val="100"/>
          <w:sz w:val="24"/>
        </w:rPr>
        <w:t xml:space="preserve"> &lt; 0,05). </w:t>
      </w:r>
      <w:r w:rsidRPr="00E673E4">
        <w:rPr>
          <w:rFonts w:ascii="Times New Roman" w:hAnsi="Times New Roman"/>
          <w:i/>
          <w:iCs/>
          <w:w w:val="100"/>
          <w:sz w:val="24"/>
        </w:rPr>
        <w:t xml:space="preserve">Вывод: </w:t>
      </w:r>
      <w:r w:rsidRPr="00E673E4">
        <w:rPr>
          <w:rFonts w:ascii="Times New Roman" w:hAnsi="Times New Roman"/>
          <w:w w:val="100"/>
          <w:sz w:val="24"/>
        </w:rPr>
        <w:t xml:space="preserve">обучение ребенка </w:t>
      </w:r>
      <w:proofErr w:type="spellStart"/>
      <w:r w:rsidRPr="00E673E4">
        <w:rPr>
          <w:rFonts w:ascii="Times New Roman" w:hAnsi="Times New Roman"/>
          <w:w w:val="100"/>
          <w:sz w:val="24"/>
        </w:rPr>
        <w:t>саморегуляции</w:t>
      </w:r>
      <w:proofErr w:type="spellEnd"/>
      <w:r w:rsidRPr="00E673E4">
        <w:rPr>
          <w:rFonts w:ascii="Times New Roman" w:hAnsi="Times New Roman"/>
          <w:w w:val="100"/>
          <w:sz w:val="24"/>
        </w:rPr>
        <w:t xml:space="preserve"> приводит к более целостной организации его внимания за более короткий период, чем это происходит естественным путем, и, в свою очередь, обусловливает гармоничное развитие психических функций в онтогенезе и ведет к успешности образовательного процесса. </w:t>
      </w:r>
    </w:p>
    <w:p w:rsidR="00E673E4" w:rsidRPr="00E673E4" w:rsidRDefault="00E673E4" w:rsidP="00E673E4">
      <w:pPr>
        <w:pStyle w:val="a8"/>
        <w:rPr>
          <w:rFonts w:ascii="Times New Roman" w:hAnsi="Times New Roman"/>
          <w:w w:val="100"/>
          <w:sz w:val="24"/>
        </w:rPr>
      </w:pPr>
      <w:r w:rsidRPr="00E673E4">
        <w:rPr>
          <w:rFonts w:ascii="Times New Roman" w:hAnsi="Times New Roman"/>
          <w:b/>
          <w:bCs/>
          <w:w w:val="100"/>
          <w:sz w:val="24"/>
        </w:rPr>
        <w:t>Ключевые слова:</w:t>
      </w:r>
      <w:r w:rsidRPr="00E673E4">
        <w:rPr>
          <w:rFonts w:ascii="Times New Roman" w:hAnsi="Times New Roman"/>
          <w:w w:val="100"/>
          <w:sz w:val="24"/>
        </w:rPr>
        <w:t xml:space="preserve"> онтогенез, дети начальной школы, функция внимания, корректурная проба, </w:t>
      </w:r>
      <w:proofErr w:type="gramStart"/>
      <w:r w:rsidRPr="00E673E4">
        <w:rPr>
          <w:rFonts w:ascii="Times New Roman" w:hAnsi="Times New Roman"/>
          <w:w w:val="100"/>
          <w:sz w:val="24"/>
        </w:rPr>
        <w:t>адаптивное</w:t>
      </w:r>
      <w:proofErr w:type="gramEnd"/>
      <w:r w:rsidRPr="00E673E4">
        <w:rPr>
          <w:rFonts w:ascii="Times New Roman" w:hAnsi="Times New Roman"/>
          <w:w w:val="100"/>
          <w:sz w:val="24"/>
        </w:rPr>
        <w:t xml:space="preserve"> </w:t>
      </w:r>
      <w:proofErr w:type="spellStart"/>
      <w:r w:rsidRPr="00E673E4">
        <w:rPr>
          <w:rFonts w:ascii="Times New Roman" w:hAnsi="Times New Roman"/>
          <w:w w:val="100"/>
          <w:sz w:val="24"/>
        </w:rPr>
        <w:t>биоуправление</w:t>
      </w:r>
      <w:proofErr w:type="spellEnd"/>
      <w:r w:rsidRPr="00E673E4">
        <w:rPr>
          <w:rFonts w:ascii="Times New Roman" w:hAnsi="Times New Roman"/>
          <w:w w:val="100"/>
          <w:sz w:val="24"/>
        </w:rPr>
        <w:t xml:space="preserve">, </w:t>
      </w:r>
      <w:proofErr w:type="spellStart"/>
      <w:r w:rsidRPr="00E673E4">
        <w:rPr>
          <w:rFonts w:ascii="Times New Roman" w:hAnsi="Times New Roman"/>
          <w:w w:val="100"/>
          <w:sz w:val="24"/>
        </w:rPr>
        <w:t>саморегуляция</w:t>
      </w:r>
      <w:proofErr w:type="spellEnd"/>
    </w:p>
    <w:p w:rsidR="00E673E4" w:rsidRPr="00E673E4" w:rsidRDefault="00E673E4" w:rsidP="00E673E4">
      <w:pPr>
        <w:pStyle w:val="a8"/>
        <w:rPr>
          <w:rFonts w:ascii="Times New Roman" w:hAnsi="Times New Roman"/>
          <w:w w:val="100"/>
          <w:sz w:val="24"/>
        </w:rPr>
      </w:pPr>
    </w:p>
    <w:p w:rsidR="00E673E4" w:rsidRPr="00CA22C5" w:rsidRDefault="00E673E4" w:rsidP="00E673E4">
      <w:pPr>
        <w:rPr>
          <w:rFonts w:ascii="Times New Roman" w:hAnsi="Times New Roman"/>
          <w:sz w:val="24"/>
          <w:szCs w:val="18"/>
          <w:lang w:val="en-US"/>
        </w:rPr>
      </w:pPr>
    </w:p>
    <w:p w:rsidR="00E673E4" w:rsidRPr="00E673E4" w:rsidRDefault="00E673E4" w:rsidP="00E673E4">
      <w:pPr>
        <w:pStyle w:val="a3"/>
        <w:rPr>
          <w:rFonts w:ascii="Times New Roman" w:hAnsi="Times New Roman"/>
          <w:sz w:val="24"/>
        </w:rPr>
      </w:pPr>
      <w:r w:rsidRPr="00E673E4">
        <w:rPr>
          <w:rFonts w:ascii="Times New Roman" w:hAnsi="Times New Roman"/>
          <w:sz w:val="24"/>
        </w:rPr>
        <w:t>УДК 616.89</w:t>
      </w:r>
    </w:p>
    <w:p w:rsidR="00E673E4" w:rsidRPr="00E673E4" w:rsidRDefault="00E673E4" w:rsidP="00E673E4">
      <w:pPr>
        <w:pStyle w:val="a4"/>
        <w:rPr>
          <w:rFonts w:ascii="Times New Roman" w:hAnsi="Times New Roman"/>
          <w:sz w:val="24"/>
        </w:rPr>
      </w:pPr>
      <w:r w:rsidRPr="00E673E4">
        <w:rPr>
          <w:rFonts w:ascii="Times New Roman" w:hAnsi="Times New Roman"/>
          <w:sz w:val="24"/>
        </w:rPr>
        <w:t xml:space="preserve">ЭПИГЕНЕТИЧЕСКАЯ ПАНДЕМИЯ МЕНТАЛЬНОГО ИММУНОДЕФИЦИТА: ОТ </w:t>
      </w:r>
      <w:proofErr w:type="gramStart"/>
      <w:r w:rsidRPr="00E673E4">
        <w:rPr>
          <w:rFonts w:ascii="Times New Roman" w:hAnsi="Times New Roman"/>
          <w:sz w:val="24"/>
        </w:rPr>
        <w:t>ПСИХИЧЕСКОЙ</w:t>
      </w:r>
      <w:proofErr w:type="gramEnd"/>
      <w:r w:rsidRPr="00E673E4">
        <w:rPr>
          <w:rFonts w:ascii="Times New Roman" w:hAnsi="Times New Roman"/>
          <w:sz w:val="24"/>
        </w:rPr>
        <w:t xml:space="preserve"> ТРАВМАТИЗАЦИИ ДЕТСТВА К КУМУЛЯТИВНОМУ ЭКЗИСТЕНЦИАЛЬНОМУ СТРЕССУ</w:t>
      </w:r>
    </w:p>
    <w:p w:rsidR="00E673E4" w:rsidRPr="00E673E4" w:rsidRDefault="00E673E4" w:rsidP="00E673E4">
      <w:pPr>
        <w:pStyle w:val="a5"/>
        <w:rPr>
          <w:rFonts w:ascii="Times New Roman" w:hAnsi="Times New Roman"/>
        </w:rPr>
      </w:pPr>
      <w:r w:rsidRPr="00E673E4">
        <w:rPr>
          <w:rFonts w:ascii="Times New Roman" w:hAnsi="Times New Roman"/>
        </w:rPr>
        <w:t>© 2018 г. П. И. Сидоров</w:t>
      </w:r>
    </w:p>
    <w:p w:rsidR="00E673E4" w:rsidRPr="00E673E4" w:rsidRDefault="00E673E4" w:rsidP="00E673E4">
      <w:pPr>
        <w:pStyle w:val="a6"/>
        <w:rPr>
          <w:rFonts w:ascii="Times New Roman" w:hAnsi="Times New Roman"/>
          <w:w w:val="100"/>
          <w:sz w:val="24"/>
        </w:rPr>
      </w:pPr>
      <w:r w:rsidRPr="00E673E4">
        <w:rPr>
          <w:rFonts w:ascii="Times New Roman" w:hAnsi="Times New Roman"/>
          <w:w w:val="100"/>
          <w:sz w:val="24"/>
        </w:rPr>
        <w:t xml:space="preserve">Северный государственный медицинский университет, </w:t>
      </w:r>
      <w:proofErr w:type="gramStart"/>
      <w:r w:rsidRPr="00E673E4">
        <w:rPr>
          <w:rFonts w:ascii="Times New Roman" w:hAnsi="Times New Roman"/>
          <w:w w:val="100"/>
          <w:sz w:val="24"/>
        </w:rPr>
        <w:t>г</w:t>
      </w:r>
      <w:proofErr w:type="gramEnd"/>
      <w:r w:rsidRPr="00E673E4">
        <w:rPr>
          <w:rFonts w:ascii="Times New Roman" w:hAnsi="Times New Roman"/>
          <w:w w:val="100"/>
          <w:sz w:val="24"/>
        </w:rPr>
        <w:t>. Архангельск</w:t>
      </w:r>
    </w:p>
    <w:p w:rsidR="00E673E4" w:rsidRPr="00E673E4" w:rsidRDefault="00E673E4" w:rsidP="00E673E4">
      <w:pPr>
        <w:pStyle w:val="a8"/>
        <w:rPr>
          <w:rFonts w:ascii="Times New Roman" w:hAnsi="Times New Roman"/>
          <w:w w:val="100"/>
          <w:sz w:val="24"/>
        </w:rPr>
      </w:pPr>
    </w:p>
    <w:p w:rsidR="00E673E4" w:rsidRPr="00E673E4" w:rsidRDefault="00E673E4" w:rsidP="00E673E4">
      <w:pPr>
        <w:pStyle w:val="a8"/>
        <w:rPr>
          <w:rFonts w:ascii="Times New Roman" w:hAnsi="Times New Roman"/>
          <w:w w:val="100"/>
          <w:sz w:val="24"/>
        </w:rPr>
      </w:pPr>
      <w:r w:rsidRPr="00E673E4">
        <w:rPr>
          <w:rFonts w:ascii="Times New Roman" w:hAnsi="Times New Roman"/>
          <w:w w:val="100"/>
          <w:sz w:val="24"/>
        </w:rPr>
        <w:t xml:space="preserve">Состоявшейся особенностью современного мира является устойчивый рост распространенности всех основных психических и психосоматических расстройств. Глобальным предиктором этого тренда во многом является </w:t>
      </w:r>
      <w:proofErr w:type="gramStart"/>
      <w:r w:rsidRPr="00E673E4">
        <w:rPr>
          <w:rFonts w:ascii="Times New Roman" w:hAnsi="Times New Roman"/>
          <w:w w:val="100"/>
          <w:sz w:val="24"/>
        </w:rPr>
        <w:t>психическая</w:t>
      </w:r>
      <w:proofErr w:type="gramEnd"/>
      <w:r w:rsidRPr="00E673E4">
        <w:rPr>
          <w:rFonts w:ascii="Times New Roman" w:hAnsi="Times New Roman"/>
          <w:w w:val="100"/>
          <w:sz w:val="24"/>
        </w:rPr>
        <w:t xml:space="preserve"> </w:t>
      </w:r>
      <w:proofErr w:type="spellStart"/>
      <w:r w:rsidRPr="00E673E4">
        <w:rPr>
          <w:rFonts w:ascii="Times New Roman" w:hAnsi="Times New Roman"/>
          <w:w w:val="100"/>
          <w:sz w:val="24"/>
        </w:rPr>
        <w:t>травматизация</w:t>
      </w:r>
      <w:proofErr w:type="spellEnd"/>
      <w:r w:rsidRPr="00E673E4">
        <w:rPr>
          <w:rFonts w:ascii="Times New Roman" w:hAnsi="Times New Roman"/>
          <w:w w:val="100"/>
          <w:sz w:val="24"/>
        </w:rPr>
        <w:t xml:space="preserve"> детства и хронический экзистенциальный стресс. Они запускают </w:t>
      </w:r>
      <w:proofErr w:type="spellStart"/>
      <w:r w:rsidRPr="00E673E4">
        <w:rPr>
          <w:rFonts w:ascii="Times New Roman" w:hAnsi="Times New Roman"/>
          <w:w w:val="100"/>
          <w:sz w:val="24"/>
        </w:rPr>
        <w:t>транспоколенческие</w:t>
      </w:r>
      <w:proofErr w:type="spellEnd"/>
      <w:r w:rsidRPr="00E673E4">
        <w:rPr>
          <w:rFonts w:ascii="Times New Roman" w:hAnsi="Times New Roman"/>
          <w:w w:val="100"/>
          <w:sz w:val="24"/>
        </w:rPr>
        <w:t xml:space="preserve"> и кумулятивные механизмы эпигенетического развития пандемии ментального иммунодефицита. Задача исследования состоит в описании и систематизации эпигенетических дисфункций ментального иммунитета (МИ), клинически проявляющихся синдромом ментального иммунодефицита (СМИД) и запускающих эпидемиологический каскад: ментальная эпидемия – деструктивная ментальная эпидемия – пандемия ментального иммунодефицита. Ранний стресс оказывает как острое, так и долгосрочное воздействие на эпигенетические метки в мозге, которые аккумулируются в МИ, влияя на когнитивные функции и поведение, риск самоубийства и деликтов, зависимых и психических расстройств на протяжении всей жизни сегодняшних и завтрашних поколений. Синдром ментального иммунодефицита клинически представлен разнообразными пограничными расстройствами идентичности. Патогенетическую основу СМИД составляет эпигенетическое накопление функциональных (обратимых и динамичных) нарушений в МИ как </w:t>
      </w:r>
      <w:proofErr w:type="spellStart"/>
      <w:r w:rsidRPr="00E673E4">
        <w:rPr>
          <w:rFonts w:ascii="Times New Roman" w:hAnsi="Times New Roman"/>
          <w:w w:val="100"/>
          <w:sz w:val="24"/>
        </w:rPr>
        <w:t>мультимодальном</w:t>
      </w:r>
      <w:proofErr w:type="spellEnd"/>
      <w:r w:rsidRPr="00E673E4">
        <w:rPr>
          <w:rFonts w:ascii="Times New Roman" w:hAnsi="Times New Roman"/>
          <w:w w:val="100"/>
          <w:sz w:val="24"/>
        </w:rPr>
        <w:t xml:space="preserve"> интерфейсе сознания и  </w:t>
      </w:r>
      <w:proofErr w:type="spellStart"/>
      <w:r w:rsidRPr="00E673E4">
        <w:rPr>
          <w:rFonts w:ascii="Times New Roman" w:hAnsi="Times New Roman"/>
          <w:w w:val="100"/>
          <w:sz w:val="24"/>
        </w:rPr>
        <w:t>биопсихосоциодуховной</w:t>
      </w:r>
      <w:proofErr w:type="spellEnd"/>
      <w:r w:rsidRPr="00E673E4">
        <w:rPr>
          <w:rFonts w:ascii="Times New Roman" w:hAnsi="Times New Roman"/>
          <w:w w:val="100"/>
          <w:sz w:val="24"/>
        </w:rPr>
        <w:t xml:space="preserve"> матрице идентичности. МИ – это во многом стандартный </w:t>
      </w:r>
      <w:proofErr w:type="spellStart"/>
      <w:r w:rsidRPr="00E673E4">
        <w:rPr>
          <w:rFonts w:ascii="Times New Roman" w:hAnsi="Times New Roman"/>
          <w:w w:val="100"/>
          <w:sz w:val="24"/>
        </w:rPr>
        <w:t>placeholder</w:t>
      </w:r>
      <w:proofErr w:type="spellEnd"/>
      <w:r w:rsidRPr="00E673E4">
        <w:rPr>
          <w:rFonts w:ascii="Times New Roman" w:hAnsi="Times New Roman"/>
          <w:w w:val="100"/>
          <w:sz w:val="24"/>
        </w:rPr>
        <w:t xml:space="preserve"> (заполнитель места), обозначающий недостающий или неопределенный параметр в сети взаимосвязи генома и </w:t>
      </w:r>
      <w:proofErr w:type="spellStart"/>
      <w:r w:rsidRPr="00E673E4">
        <w:rPr>
          <w:rFonts w:ascii="Times New Roman" w:hAnsi="Times New Roman"/>
          <w:w w:val="100"/>
          <w:sz w:val="24"/>
        </w:rPr>
        <w:t>эпигенома</w:t>
      </w:r>
      <w:proofErr w:type="spellEnd"/>
      <w:r w:rsidRPr="00E673E4">
        <w:rPr>
          <w:rFonts w:ascii="Times New Roman" w:hAnsi="Times New Roman"/>
          <w:w w:val="100"/>
          <w:sz w:val="24"/>
        </w:rPr>
        <w:t>, идентичности и поведения. Функциональная семейная диагностика и скрининг в ментальной медицине (</w:t>
      </w:r>
      <w:proofErr w:type="gramStart"/>
      <w:r w:rsidRPr="00E673E4">
        <w:rPr>
          <w:rFonts w:ascii="Times New Roman" w:hAnsi="Times New Roman"/>
          <w:w w:val="100"/>
          <w:sz w:val="24"/>
        </w:rPr>
        <w:t>ММ</w:t>
      </w:r>
      <w:proofErr w:type="gramEnd"/>
      <w:r w:rsidRPr="00E673E4">
        <w:rPr>
          <w:rFonts w:ascii="Times New Roman" w:hAnsi="Times New Roman"/>
          <w:w w:val="100"/>
          <w:sz w:val="24"/>
        </w:rPr>
        <w:t xml:space="preserve">) позволяют фокусировать клинические исследования по всей доступной </w:t>
      </w:r>
      <w:proofErr w:type="spellStart"/>
      <w:r w:rsidRPr="00E673E4">
        <w:rPr>
          <w:rFonts w:ascii="Times New Roman" w:hAnsi="Times New Roman"/>
          <w:w w:val="100"/>
          <w:sz w:val="24"/>
        </w:rPr>
        <w:t>поколенческой</w:t>
      </w:r>
      <w:proofErr w:type="spellEnd"/>
      <w:r w:rsidRPr="00E673E4">
        <w:rPr>
          <w:rFonts w:ascii="Times New Roman" w:hAnsi="Times New Roman"/>
          <w:w w:val="100"/>
          <w:sz w:val="24"/>
        </w:rPr>
        <w:t xml:space="preserve"> линейке: правнуки – внуки – дети – родители – прародители – </w:t>
      </w:r>
      <w:proofErr w:type="spellStart"/>
      <w:r w:rsidRPr="00E673E4">
        <w:rPr>
          <w:rFonts w:ascii="Times New Roman" w:hAnsi="Times New Roman"/>
          <w:w w:val="100"/>
          <w:sz w:val="24"/>
        </w:rPr>
        <w:t>прапрародители</w:t>
      </w:r>
      <w:proofErr w:type="spellEnd"/>
      <w:r w:rsidRPr="00E673E4">
        <w:rPr>
          <w:rFonts w:ascii="Times New Roman" w:hAnsi="Times New Roman"/>
          <w:w w:val="100"/>
          <w:sz w:val="24"/>
        </w:rPr>
        <w:t xml:space="preserve">. Это дает возможность оценивать и прогнозировать латентные генетические и эпигенетические </w:t>
      </w:r>
      <w:r w:rsidRPr="00E673E4">
        <w:rPr>
          <w:rFonts w:ascii="Times New Roman" w:hAnsi="Times New Roman"/>
          <w:w w:val="100"/>
          <w:sz w:val="24"/>
        </w:rPr>
        <w:lastRenderedPageBreak/>
        <w:t xml:space="preserve">предикторы, просчитывая вероятностные сценарии и траектории развития судеб. Наши многолетние исследования ранней </w:t>
      </w:r>
      <w:proofErr w:type="spellStart"/>
      <w:r w:rsidRPr="00E673E4">
        <w:rPr>
          <w:rFonts w:ascii="Times New Roman" w:hAnsi="Times New Roman"/>
          <w:w w:val="100"/>
          <w:sz w:val="24"/>
        </w:rPr>
        <w:t>психичекой</w:t>
      </w:r>
      <w:proofErr w:type="spellEnd"/>
      <w:r w:rsidRPr="00E673E4">
        <w:rPr>
          <w:rFonts w:ascii="Times New Roman" w:hAnsi="Times New Roman"/>
          <w:w w:val="100"/>
          <w:sz w:val="24"/>
        </w:rPr>
        <w:t xml:space="preserve"> </w:t>
      </w:r>
      <w:proofErr w:type="spellStart"/>
      <w:r w:rsidRPr="00E673E4">
        <w:rPr>
          <w:rFonts w:ascii="Times New Roman" w:hAnsi="Times New Roman"/>
          <w:w w:val="100"/>
          <w:sz w:val="24"/>
        </w:rPr>
        <w:t>травматизации</w:t>
      </w:r>
      <w:proofErr w:type="spellEnd"/>
      <w:r w:rsidRPr="00E673E4">
        <w:rPr>
          <w:rFonts w:ascii="Times New Roman" w:hAnsi="Times New Roman"/>
          <w:w w:val="100"/>
          <w:sz w:val="24"/>
        </w:rPr>
        <w:t xml:space="preserve"> детства показали </w:t>
      </w:r>
      <w:proofErr w:type="spellStart"/>
      <w:r w:rsidRPr="00E673E4">
        <w:rPr>
          <w:rFonts w:ascii="Times New Roman" w:hAnsi="Times New Roman"/>
          <w:w w:val="100"/>
          <w:sz w:val="24"/>
        </w:rPr>
        <w:t>многовариантность</w:t>
      </w:r>
      <w:proofErr w:type="spellEnd"/>
      <w:r w:rsidRPr="00E673E4">
        <w:rPr>
          <w:rFonts w:ascii="Times New Roman" w:hAnsi="Times New Roman"/>
          <w:w w:val="100"/>
          <w:sz w:val="24"/>
        </w:rPr>
        <w:t xml:space="preserve"> изменений МИ и характеристик «</w:t>
      </w:r>
      <w:proofErr w:type="spellStart"/>
      <w:r w:rsidRPr="00E673E4">
        <w:rPr>
          <w:rFonts w:ascii="Times New Roman" w:hAnsi="Times New Roman"/>
          <w:w w:val="100"/>
          <w:sz w:val="24"/>
        </w:rPr>
        <w:t>травматогенной</w:t>
      </w:r>
      <w:proofErr w:type="spellEnd"/>
      <w:r w:rsidRPr="00E673E4">
        <w:rPr>
          <w:rFonts w:ascii="Times New Roman" w:hAnsi="Times New Roman"/>
          <w:w w:val="100"/>
          <w:sz w:val="24"/>
        </w:rPr>
        <w:t xml:space="preserve"> семьи» в зависимости от тяжести и продолжительности </w:t>
      </w:r>
      <w:proofErr w:type="spellStart"/>
      <w:r w:rsidRPr="00E673E4">
        <w:rPr>
          <w:rFonts w:ascii="Times New Roman" w:hAnsi="Times New Roman"/>
          <w:w w:val="100"/>
          <w:sz w:val="24"/>
        </w:rPr>
        <w:t>транс­поколенческих</w:t>
      </w:r>
      <w:proofErr w:type="spellEnd"/>
      <w:r w:rsidRPr="00E673E4">
        <w:rPr>
          <w:rFonts w:ascii="Times New Roman" w:hAnsi="Times New Roman"/>
          <w:w w:val="100"/>
          <w:sz w:val="24"/>
        </w:rPr>
        <w:t xml:space="preserve"> стрессовых нагрузок. Методология </w:t>
      </w:r>
      <w:proofErr w:type="gramStart"/>
      <w:r w:rsidRPr="00E673E4">
        <w:rPr>
          <w:rFonts w:ascii="Times New Roman" w:hAnsi="Times New Roman"/>
          <w:w w:val="100"/>
          <w:sz w:val="24"/>
        </w:rPr>
        <w:t>ММ</w:t>
      </w:r>
      <w:proofErr w:type="gramEnd"/>
      <w:r w:rsidRPr="00E673E4">
        <w:rPr>
          <w:rFonts w:ascii="Times New Roman" w:hAnsi="Times New Roman"/>
          <w:w w:val="100"/>
          <w:sz w:val="24"/>
        </w:rPr>
        <w:t xml:space="preserve"> позволяет проектировать эффективные интегративные программы защиты общественного здоровья. </w:t>
      </w:r>
    </w:p>
    <w:p w:rsidR="00E673E4" w:rsidRPr="00E673E4" w:rsidRDefault="00E673E4" w:rsidP="00E673E4">
      <w:pPr>
        <w:pStyle w:val="a8"/>
        <w:rPr>
          <w:rFonts w:ascii="Times New Roman" w:hAnsi="Times New Roman"/>
          <w:w w:val="100"/>
          <w:sz w:val="24"/>
        </w:rPr>
      </w:pPr>
      <w:r w:rsidRPr="00E673E4">
        <w:rPr>
          <w:rFonts w:ascii="Times New Roman" w:hAnsi="Times New Roman"/>
          <w:b/>
          <w:bCs/>
          <w:w w:val="100"/>
          <w:sz w:val="24"/>
        </w:rPr>
        <w:t>Ключевые слова:</w:t>
      </w:r>
      <w:r w:rsidRPr="00E673E4">
        <w:rPr>
          <w:rFonts w:ascii="Times New Roman" w:hAnsi="Times New Roman"/>
          <w:w w:val="100"/>
          <w:sz w:val="24"/>
        </w:rPr>
        <w:t xml:space="preserve"> </w:t>
      </w:r>
      <w:proofErr w:type="spellStart"/>
      <w:r w:rsidRPr="00E673E4">
        <w:rPr>
          <w:rFonts w:ascii="Times New Roman" w:hAnsi="Times New Roman"/>
          <w:w w:val="100"/>
          <w:sz w:val="24"/>
        </w:rPr>
        <w:t>нейроэпигенетика</w:t>
      </w:r>
      <w:proofErr w:type="spellEnd"/>
      <w:r w:rsidRPr="00E673E4">
        <w:rPr>
          <w:rFonts w:ascii="Times New Roman" w:hAnsi="Times New Roman"/>
          <w:w w:val="100"/>
          <w:sz w:val="24"/>
        </w:rPr>
        <w:t>, ментальная медицина, ментальный иммунитет, пандемия ментального иммунодефицита, ранняя травма, экзистенциальный стресс, «</w:t>
      </w:r>
      <w:proofErr w:type="spellStart"/>
      <w:r w:rsidRPr="00E673E4">
        <w:rPr>
          <w:rFonts w:ascii="Times New Roman" w:hAnsi="Times New Roman"/>
          <w:w w:val="100"/>
          <w:sz w:val="24"/>
        </w:rPr>
        <w:t>травматогенный</w:t>
      </w:r>
      <w:proofErr w:type="spellEnd"/>
      <w:r w:rsidRPr="00E673E4">
        <w:rPr>
          <w:rFonts w:ascii="Times New Roman" w:hAnsi="Times New Roman"/>
          <w:w w:val="100"/>
          <w:sz w:val="24"/>
        </w:rPr>
        <w:t xml:space="preserve"> </w:t>
      </w:r>
      <w:proofErr w:type="spellStart"/>
      <w:r w:rsidRPr="00E673E4">
        <w:rPr>
          <w:rFonts w:ascii="Times New Roman" w:hAnsi="Times New Roman"/>
          <w:w w:val="100"/>
          <w:sz w:val="24"/>
        </w:rPr>
        <w:t>эпигеном</w:t>
      </w:r>
      <w:proofErr w:type="spellEnd"/>
      <w:r w:rsidRPr="00E673E4">
        <w:rPr>
          <w:rFonts w:ascii="Times New Roman" w:hAnsi="Times New Roman"/>
          <w:w w:val="100"/>
          <w:sz w:val="24"/>
        </w:rPr>
        <w:t>», интерфейс сознания</w:t>
      </w:r>
    </w:p>
    <w:p w:rsidR="00E673E4" w:rsidRPr="00E673E4" w:rsidRDefault="00E673E4" w:rsidP="00E673E4">
      <w:pPr>
        <w:pStyle w:val="a8"/>
        <w:rPr>
          <w:rFonts w:ascii="Times New Roman" w:hAnsi="Times New Roman"/>
          <w:w w:val="100"/>
          <w:sz w:val="24"/>
        </w:rPr>
      </w:pPr>
    </w:p>
    <w:p w:rsidR="00E673E4" w:rsidRPr="00CA22C5" w:rsidRDefault="00E673E4" w:rsidP="00E673E4">
      <w:pPr>
        <w:pStyle w:val="a3"/>
        <w:rPr>
          <w:rFonts w:ascii="Times New Roman" w:hAnsi="Times New Roman"/>
          <w:sz w:val="24"/>
          <w:lang w:val="en-US"/>
        </w:rPr>
      </w:pPr>
      <w:r w:rsidRPr="00E673E4">
        <w:rPr>
          <w:rFonts w:ascii="Times New Roman" w:hAnsi="Times New Roman"/>
          <w:sz w:val="24"/>
        </w:rPr>
        <w:t>УДК</w:t>
      </w:r>
      <w:r w:rsidRPr="00CA22C5">
        <w:rPr>
          <w:rFonts w:ascii="Times New Roman" w:hAnsi="Times New Roman"/>
          <w:sz w:val="24"/>
          <w:lang w:val="en-US"/>
        </w:rPr>
        <w:t xml:space="preserve"> 612.821.8</w:t>
      </w:r>
      <w:r w:rsidRPr="00CA22C5">
        <w:rPr>
          <w:rFonts w:ascii="Times New Roman" w:eastAsia="MS Mincho" w:hAnsi="MS Mincho" w:cs="MS Mincho" w:hint="eastAsia"/>
          <w:sz w:val="24"/>
          <w:lang w:val="en-US"/>
        </w:rPr>
        <w:t> </w:t>
      </w:r>
      <w:r w:rsidRPr="00CA22C5">
        <w:rPr>
          <w:rFonts w:ascii="Times New Roman" w:hAnsi="Times New Roman"/>
          <w:sz w:val="24"/>
          <w:lang w:val="en-US"/>
        </w:rPr>
        <w:t>:</w:t>
      </w:r>
      <w:r w:rsidRPr="00CA22C5">
        <w:rPr>
          <w:rFonts w:ascii="Times New Roman" w:eastAsia="MS Mincho" w:hAnsi="MS Mincho" w:cs="MS Mincho" w:hint="eastAsia"/>
          <w:sz w:val="24"/>
          <w:lang w:val="en-US"/>
        </w:rPr>
        <w:t> </w:t>
      </w:r>
      <w:r w:rsidRPr="00CA22C5">
        <w:rPr>
          <w:rFonts w:ascii="Times New Roman" w:hAnsi="Times New Roman"/>
          <w:sz w:val="24"/>
          <w:lang w:val="en-US"/>
        </w:rPr>
        <w:t>616­053.5</w:t>
      </w:r>
    </w:p>
    <w:p w:rsidR="00E673E4" w:rsidRPr="00E673E4" w:rsidRDefault="00E673E4" w:rsidP="00E673E4">
      <w:pPr>
        <w:pStyle w:val="a4"/>
        <w:rPr>
          <w:rFonts w:ascii="Times New Roman" w:hAnsi="Times New Roman"/>
          <w:sz w:val="24"/>
        </w:rPr>
      </w:pPr>
      <w:r w:rsidRPr="00E673E4">
        <w:rPr>
          <w:rFonts w:ascii="Times New Roman" w:hAnsi="Times New Roman"/>
          <w:sz w:val="24"/>
        </w:rPr>
        <w:t xml:space="preserve">ВЛИЯНИЕ ПОГОДЫ НА ПАЦИЕНТОВ С БОЛЕЗНЯМИ </w:t>
      </w:r>
      <w:r w:rsidRPr="00E673E4">
        <w:rPr>
          <w:rFonts w:ascii="Times New Roman" w:hAnsi="Times New Roman"/>
          <w:sz w:val="24"/>
        </w:rPr>
        <w:br/>
        <w:t xml:space="preserve">СИСТЕМЫ КРОВООБРАЩЕНИЯ: ГЛАВНЫЕ НАПРАВЛЕНИЯ ИССЛЕДОВАНИЙ </w:t>
      </w:r>
      <w:r w:rsidRPr="00E673E4">
        <w:rPr>
          <w:rFonts w:ascii="Times New Roman" w:hAnsi="Times New Roman"/>
          <w:sz w:val="24"/>
        </w:rPr>
        <w:br/>
        <w:t>И ОСНОВНЫЕ ПРОБЛЕМЫ</w:t>
      </w:r>
    </w:p>
    <w:p w:rsidR="00E673E4" w:rsidRPr="00E673E4" w:rsidRDefault="00E673E4" w:rsidP="00E673E4">
      <w:pPr>
        <w:pStyle w:val="a5"/>
        <w:rPr>
          <w:rFonts w:ascii="Times New Roman" w:hAnsi="Times New Roman"/>
        </w:rPr>
      </w:pPr>
      <w:r w:rsidRPr="00E673E4">
        <w:rPr>
          <w:rFonts w:ascii="Times New Roman" w:hAnsi="Times New Roman"/>
        </w:rPr>
        <w:t xml:space="preserve">© 2018 г. М. М. Салтыкова, И. П. </w:t>
      </w:r>
      <w:proofErr w:type="spellStart"/>
      <w:r w:rsidRPr="00E673E4">
        <w:rPr>
          <w:rFonts w:ascii="Times New Roman" w:hAnsi="Times New Roman"/>
        </w:rPr>
        <w:t>Бобровницкий</w:t>
      </w:r>
      <w:proofErr w:type="spellEnd"/>
      <w:r w:rsidRPr="00E673E4">
        <w:rPr>
          <w:rFonts w:ascii="Times New Roman" w:hAnsi="Times New Roman"/>
        </w:rPr>
        <w:t xml:space="preserve">, М. Ю. Яковлев, А. Д. </w:t>
      </w:r>
      <w:proofErr w:type="spellStart"/>
      <w:r w:rsidRPr="00E673E4">
        <w:rPr>
          <w:rFonts w:ascii="Times New Roman" w:hAnsi="Times New Roman"/>
        </w:rPr>
        <w:t>Банченко</w:t>
      </w:r>
      <w:proofErr w:type="spellEnd"/>
    </w:p>
    <w:p w:rsidR="00E673E4" w:rsidRPr="00E673E4" w:rsidRDefault="00E673E4" w:rsidP="00E673E4">
      <w:pPr>
        <w:pStyle w:val="a6"/>
        <w:rPr>
          <w:rFonts w:ascii="Times New Roman" w:hAnsi="Times New Roman"/>
          <w:w w:val="100"/>
          <w:sz w:val="24"/>
        </w:rPr>
      </w:pPr>
      <w:r w:rsidRPr="00E673E4">
        <w:rPr>
          <w:rFonts w:ascii="Times New Roman" w:hAnsi="Times New Roman"/>
          <w:w w:val="100"/>
          <w:sz w:val="24"/>
        </w:rPr>
        <w:t xml:space="preserve">ФГБУ «Центр стратегического планирования и управления </w:t>
      </w:r>
      <w:proofErr w:type="spellStart"/>
      <w:proofErr w:type="gramStart"/>
      <w:r w:rsidRPr="00E673E4">
        <w:rPr>
          <w:rFonts w:ascii="Times New Roman" w:hAnsi="Times New Roman"/>
          <w:w w:val="100"/>
          <w:sz w:val="24"/>
        </w:rPr>
        <w:t>медико­биологическими</w:t>
      </w:r>
      <w:proofErr w:type="spellEnd"/>
      <w:proofErr w:type="gramEnd"/>
      <w:r w:rsidRPr="00E673E4">
        <w:rPr>
          <w:rFonts w:ascii="Times New Roman" w:hAnsi="Times New Roman"/>
          <w:w w:val="100"/>
          <w:sz w:val="24"/>
        </w:rPr>
        <w:t xml:space="preserve"> рисками здоровью»</w:t>
      </w:r>
    </w:p>
    <w:p w:rsidR="00E673E4" w:rsidRPr="00E673E4" w:rsidRDefault="00E673E4" w:rsidP="00E673E4">
      <w:pPr>
        <w:pStyle w:val="a6"/>
        <w:rPr>
          <w:rFonts w:ascii="Times New Roman" w:hAnsi="Times New Roman"/>
          <w:w w:val="100"/>
          <w:sz w:val="24"/>
        </w:rPr>
      </w:pPr>
      <w:r w:rsidRPr="00E673E4">
        <w:rPr>
          <w:rFonts w:ascii="Times New Roman" w:hAnsi="Times New Roman"/>
          <w:w w:val="100"/>
          <w:sz w:val="24"/>
        </w:rPr>
        <w:t xml:space="preserve">Минздрава России, </w:t>
      </w:r>
      <w:proofErr w:type="gramStart"/>
      <w:r w:rsidRPr="00E673E4">
        <w:rPr>
          <w:rFonts w:ascii="Times New Roman" w:hAnsi="Times New Roman"/>
          <w:w w:val="100"/>
          <w:sz w:val="24"/>
        </w:rPr>
        <w:t>г</w:t>
      </w:r>
      <w:proofErr w:type="gramEnd"/>
      <w:r w:rsidRPr="00E673E4">
        <w:rPr>
          <w:rFonts w:ascii="Times New Roman" w:hAnsi="Times New Roman"/>
          <w:w w:val="100"/>
          <w:sz w:val="24"/>
        </w:rPr>
        <w:t>. Москва</w:t>
      </w:r>
    </w:p>
    <w:p w:rsidR="00E673E4" w:rsidRPr="00E673E4" w:rsidRDefault="00E673E4" w:rsidP="00E673E4">
      <w:pPr>
        <w:pStyle w:val="a8"/>
        <w:rPr>
          <w:rFonts w:ascii="Times New Roman" w:hAnsi="Times New Roman"/>
          <w:w w:val="100"/>
          <w:sz w:val="24"/>
        </w:rPr>
      </w:pPr>
    </w:p>
    <w:p w:rsidR="00E673E4" w:rsidRPr="00E673E4" w:rsidRDefault="00E673E4" w:rsidP="00E673E4">
      <w:pPr>
        <w:pStyle w:val="a8"/>
        <w:rPr>
          <w:rFonts w:ascii="Times New Roman" w:hAnsi="Times New Roman"/>
          <w:w w:val="100"/>
          <w:sz w:val="24"/>
        </w:rPr>
      </w:pPr>
      <w:r w:rsidRPr="00E673E4">
        <w:rPr>
          <w:rFonts w:ascii="Times New Roman" w:hAnsi="Times New Roman"/>
          <w:w w:val="100"/>
          <w:sz w:val="24"/>
        </w:rPr>
        <w:t xml:space="preserve">В статье представлен обзор литературы, посвященной анализу влияния погодных условий и гелиогеофизической обстановки на обострения болезней системы кровообращения. Основные закономерности влияния </w:t>
      </w:r>
      <w:proofErr w:type="spellStart"/>
      <w:r w:rsidRPr="00E673E4">
        <w:rPr>
          <w:rFonts w:ascii="Times New Roman" w:hAnsi="Times New Roman"/>
          <w:w w:val="100"/>
          <w:sz w:val="24"/>
        </w:rPr>
        <w:t>метеофакторов</w:t>
      </w:r>
      <w:proofErr w:type="spellEnd"/>
      <w:r w:rsidRPr="00E673E4">
        <w:rPr>
          <w:rFonts w:ascii="Times New Roman" w:hAnsi="Times New Roman"/>
          <w:w w:val="100"/>
          <w:sz w:val="24"/>
        </w:rPr>
        <w:t xml:space="preserve"> на здоровье населения, которые обсуждаются в большинстве публикаций, это зависимости 1) от сезона года, 2) температуры воздуха вне помещений, 3) атмосферного давления, 4) влажности воздуха, 5) солнечной активности и изменений электромагнитного поля Земли. Особое внимание уделяется влиянию волн жары и холода (продолжительных периодов экстремальной жары или холода). Обсуждается влияние на </w:t>
      </w:r>
      <w:proofErr w:type="spellStart"/>
      <w:r w:rsidRPr="00E673E4">
        <w:rPr>
          <w:rFonts w:ascii="Times New Roman" w:hAnsi="Times New Roman"/>
          <w:w w:val="100"/>
          <w:sz w:val="24"/>
        </w:rPr>
        <w:t>метеочувствительность</w:t>
      </w:r>
      <w:proofErr w:type="spellEnd"/>
      <w:r w:rsidRPr="00E673E4">
        <w:rPr>
          <w:rFonts w:ascii="Times New Roman" w:hAnsi="Times New Roman"/>
          <w:w w:val="100"/>
          <w:sz w:val="24"/>
        </w:rPr>
        <w:t xml:space="preserve"> пола и возраста пациентов. Большинство исследований, посвященных изучению связи заболеваемости с погодными факторами, представляют собой либо ретроспективный статистический анализ количества обращений за экстренной медицинской помощью, либо анализ данных смертности. При этом результаты анализа влияния факторов и земной, и космической погоды, полученные в различных исследованиях,  весьма противоречивы. Обращается внимание на то, что эта неоднозначность полученных результатов может быть обусловлена  многоплановостью влияния погодных условий и отсутствием знаний о механизмах, обуславливающих это влияние, а также существенными методологическими проблемами во многих исследованиях, связанными с недостаточно большим объемом выборок, неадекватным статистическим анализом, относительно небольшим периодом наблюдения. Кроме того, существенная проблема связана с парадоксальностью биологического действия слабых низкочастотных магнитных полей, (в том числе и магнитного поля Земли), энергия которых много меньше характерной энергии биохимических превращений. Отсутствие надежно выявленных закономерностей сдерживает дальнейшие исследования, направленные на выявление тонких физиологических механизмов, обуславливающих реакции организма человека на </w:t>
      </w:r>
      <w:r w:rsidRPr="00E673E4">
        <w:rPr>
          <w:rFonts w:ascii="Times New Roman" w:hAnsi="Times New Roman"/>
          <w:w w:val="100"/>
          <w:sz w:val="24"/>
        </w:rPr>
        <w:lastRenderedPageBreak/>
        <w:t xml:space="preserve">изменение факторов земной и космической погоды. Решением, видимо, может </w:t>
      </w:r>
      <w:proofErr w:type="gramStart"/>
      <w:r w:rsidRPr="00E673E4">
        <w:rPr>
          <w:rFonts w:ascii="Times New Roman" w:hAnsi="Times New Roman"/>
          <w:w w:val="100"/>
          <w:sz w:val="24"/>
        </w:rPr>
        <w:t>быть</w:t>
      </w:r>
      <w:proofErr w:type="gramEnd"/>
      <w:r w:rsidRPr="00E673E4">
        <w:rPr>
          <w:rFonts w:ascii="Times New Roman" w:hAnsi="Times New Roman"/>
          <w:w w:val="100"/>
          <w:sz w:val="24"/>
        </w:rPr>
        <w:t xml:space="preserve"> комплексный подход к анализу накопленных данных с участием медиков, биологов, физиков и математиков и использованием адекватных подходов, разработанных в разных областях науки. </w:t>
      </w:r>
    </w:p>
    <w:p w:rsidR="00E673E4" w:rsidRPr="00E673E4" w:rsidRDefault="00E673E4" w:rsidP="00E673E4">
      <w:pPr>
        <w:pStyle w:val="a8"/>
        <w:rPr>
          <w:rFonts w:ascii="Times New Roman" w:hAnsi="Times New Roman"/>
          <w:w w:val="100"/>
          <w:sz w:val="24"/>
        </w:rPr>
      </w:pPr>
      <w:r w:rsidRPr="00E673E4">
        <w:rPr>
          <w:rFonts w:ascii="Times New Roman" w:hAnsi="Times New Roman"/>
          <w:b/>
          <w:bCs/>
          <w:w w:val="100"/>
          <w:sz w:val="24"/>
        </w:rPr>
        <w:t xml:space="preserve">Ключевые слова: </w:t>
      </w:r>
      <w:r w:rsidRPr="00E673E4">
        <w:rPr>
          <w:rFonts w:ascii="Times New Roman" w:hAnsi="Times New Roman"/>
          <w:w w:val="100"/>
          <w:sz w:val="24"/>
        </w:rPr>
        <w:t>сердечно­сосудистые заболевания, погодные условия,  гелиогеофизические факторы</w:t>
      </w:r>
    </w:p>
    <w:p w:rsidR="00E673E4" w:rsidRPr="00E673E4" w:rsidRDefault="00E673E4" w:rsidP="00E673E4">
      <w:pPr>
        <w:pStyle w:val="a8"/>
        <w:rPr>
          <w:rFonts w:ascii="Times New Roman" w:hAnsi="Times New Roman"/>
          <w:w w:val="100"/>
          <w:sz w:val="24"/>
        </w:rPr>
      </w:pPr>
    </w:p>
    <w:p w:rsidR="00E673E4" w:rsidRPr="00CA22C5" w:rsidRDefault="00E673E4" w:rsidP="00E673E4">
      <w:pPr>
        <w:rPr>
          <w:rFonts w:ascii="Times New Roman" w:hAnsi="Times New Roman"/>
          <w:sz w:val="24"/>
          <w:lang w:val="en-US"/>
        </w:rPr>
      </w:pPr>
    </w:p>
    <w:p w:rsidR="00E673E4" w:rsidRPr="00CA22C5" w:rsidRDefault="00E673E4" w:rsidP="00E673E4">
      <w:pPr>
        <w:pStyle w:val="a3"/>
        <w:rPr>
          <w:rFonts w:ascii="Times New Roman" w:hAnsi="Times New Roman"/>
          <w:sz w:val="24"/>
          <w:lang w:val="en-US"/>
        </w:rPr>
      </w:pPr>
      <w:r w:rsidRPr="00E673E4">
        <w:rPr>
          <w:rFonts w:ascii="Times New Roman" w:hAnsi="Times New Roman"/>
          <w:sz w:val="24"/>
        </w:rPr>
        <w:t>УДК</w:t>
      </w:r>
      <w:r w:rsidRPr="00CA22C5">
        <w:rPr>
          <w:rFonts w:ascii="Times New Roman" w:hAnsi="Times New Roman"/>
          <w:sz w:val="24"/>
          <w:lang w:val="en-US"/>
        </w:rPr>
        <w:t xml:space="preserve"> (571.1</w:t>
      </w:r>
      <w:r w:rsidRPr="00CA22C5">
        <w:rPr>
          <w:rFonts w:ascii="Times New Roman" w:eastAsia="MS Mincho" w:hAnsi="MS Mincho" w:cs="MS Mincho" w:hint="eastAsia"/>
          <w:sz w:val="24"/>
          <w:lang w:val="en-US"/>
        </w:rPr>
        <w:t> </w:t>
      </w:r>
      <w:r w:rsidRPr="00CA22C5">
        <w:rPr>
          <w:rFonts w:ascii="Times New Roman" w:hAnsi="Times New Roman"/>
          <w:sz w:val="24"/>
          <w:lang w:val="en-US"/>
        </w:rPr>
        <w:t>+</w:t>
      </w:r>
      <w:r w:rsidRPr="00CA22C5">
        <w:rPr>
          <w:rFonts w:ascii="Times New Roman" w:eastAsia="MS Mincho" w:hAnsi="MS Mincho" w:cs="MS Mincho" w:hint="eastAsia"/>
          <w:sz w:val="24"/>
          <w:lang w:val="en-US"/>
        </w:rPr>
        <w:t> </w:t>
      </w:r>
      <w:r w:rsidRPr="00CA22C5">
        <w:rPr>
          <w:rFonts w:ascii="Times New Roman" w:hAnsi="Times New Roman"/>
          <w:sz w:val="24"/>
          <w:lang w:val="en-US"/>
        </w:rPr>
        <w:t>612.1)</w:t>
      </w:r>
      <w:r w:rsidRPr="00CA22C5">
        <w:rPr>
          <w:rFonts w:ascii="Times New Roman" w:eastAsia="MS Mincho" w:hAnsi="MS Mincho" w:cs="MS Mincho" w:hint="eastAsia"/>
          <w:sz w:val="24"/>
          <w:lang w:val="en-US"/>
        </w:rPr>
        <w:t> </w:t>
      </w:r>
      <w:r w:rsidRPr="00CA22C5">
        <w:rPr>
          <w:rFonts w:ascii="Times New Roman" w:hAnsi="Times New Roman"/>
          <w:sz w:val="24"/>
          <w:lang w:val="en-US"/>
        </w:rPr>
        <w:t>­796.12</w:t>
      </w:r>
    </w:p>
    <w:p w:rsidR="00E673E4" w:rsidRPr="00E673E4" w:rsidRDefault="00E673E4" w:rsidP="00E673E4">
      <w:pPr>
        <w:pStyle w:val="a4"/>
        <w:rPr>
          <w:rFonts w:ascii="Times New Roman" w:hAnsi="Times New Roman"/>
          <w:sz w:val="24"/>
        </w:rPr>
      </w:pPr>
      <w:r w:rsidRPr="00E673E4">
        <w:rPr>
          <w:rFonts w:ascii="Times New Roman" w:hAnsi="Times New Roman"/>
          <w:sz w:val="24"/>
        </w:rPr>
        <w:t xml:space="preserve">ЭЛЕМЕНТНЫЙ И БИОХИМИЧЕСКИЙ ПРОФИЛЬ СПОРТСМЕНОВ </w:t>
      </w:r>
      <w:r w:rsidRPr="00E673E4">
        <w:rPr>
          <w:rFonts w:ascii="Times New Roman" w:hAnsi="Times New Roman"/>
          <w:sz w:val="24"/>
        </w:rPr>
        <w:br/>
        <w:t xml:space="preserve">С ОГРАНИЧЕННЫМИ ФИЗИЧЕСКИМИ ВОЗМОЖНОСТЯМИ </w:t>
      </w:r>
    </w:p>
    <w:p w:rsidR="00E673E4" w:rsidRPr="00E673E4" w:rsidRDefault="00E673E4" w:rsidP="00E673E4">
      <w:pPr>
        <w:pStyle w:val="a5"/>
        <w:rPr>
          <w:rFonts w:ascii="Times New Roman" w:hAnsi="Times New Roman"/>
        </w:rPr>
      </w:pPr>
      <w:r w:rsidRPr="00E673E4">
        <w:rPr>
          <w:rFonts w:ascii="Times New Roman" w:hAnsi="Times New Roman"/>
        </w:rPr>
        <w:t xml:space="preserve">© 2018 г. </w:t>
      </w:r>
      <w:r w:rsidRPr="00E673E4">
        <w:rPr>
          <w:rFonts w:ascii="Times New Roman" w:hAnsi="Times New Roman"/>
          <w:vertAlign w:val="superscript"/>
        </w:rPr>
        <w:t>1,2</w:t>
      </w:r>
      <w:r w:rsidRPr="00E673E4">
        <w:rPr>
          <w:rFonts w:ascii="Times New Roman" w:hAnsi="Times New Roman"/>
        </w:rPr>
        <w:t xml:space="preserve">С. В. </w:t>
      </w:r>
      <w:proofErr w:type="spellStart"/>
      <w:r w:rsidRPr="00E673E4">
        <w:rPr>
          <w:rFonts w:ascii="Times New Roman" w:hAnsi="Times New Roman"/>
        </w:rPr>
        <w:t>Нотова</w:t>
      </w:r>
      <w:proofErr w:type="spellEnd"/>
      <w:r w:rsidRPr="00E673E4">
        <w:rPr>
          <w:rFonts w:ascii="Times New Roman" w:hAnsi="Times New Roman"/>
        </w:rPr>
        <w:t xml:space="preserve">, </w:t>
      </w:r>
      <w:r w:rsidRPr="00E673E4">
        <w:rPr>
          <w:rFonts w:ascii="Times New Roman" w:hAnsi="Times New Roman"/>
          <w:vertAlign w:val="superscript"/>
        </w:rPr>
        <w:t>1</w:t>
      </w:r>
      <w:r w:rsidRPr="00E673E4">
        <w:rPr>
          <w:rFonts w:ascii="Times New Roman" w:hAnsi="Times New Roman"/>
        </w:rPr>
        <w:t xml:space="preserve">Е. В. </w:t>
      </w:r>
      <w:proofErr w:type="spellStart"/>
      <w:r w:rsidRPr="00E673E4">
        <w:rPr>
          <w:rFonts w:ascii="Times New Roman" w:hAnsi="Times New Roman"/>
        </w:rPr>
        <w:t>Кияева</w:t>
      </w:r>
      <w:proofErr w:type="spellEnd"/>
      <w:r w:rsidRPr="00E673E4">
        <w:rPr>
          <w:rFonts w:ascii="Times New Roman" w:hAnsi="Times New Roman"/>
        </w:rPr>
        <w:t xml:space="preserve">, </w:t>
      </w:r>
      <w:r w:rsidRPr="00E673E4">
        <w:rPr>
          <w:rFonts w:ascii="Times New Roman" w:hAnsi="Times New Roman"/>
          <w:vertAlign w:val="superscript"/>
        </w:rPr>
        <w:t>3</w:t>
      </w:r>
      <w:r w:rsidRPr="00E673E4">
        <w:rPr>
          <w:rFonts w:ascii="Times New Roman" w:hAnsi="Times New Roman"/>
        </w:rPr>
        <w:t xml:space="preserve">Н. В. Ермакова, </w:t>
      </w:r>
      <w:r w:rsidRPr="00E673E4">
        <w:rPr>
          <w:rFonts w:ascii="Times New Roman" w:hAnsi="Times New Roman"/>
          <w:vertAlign w:val="superscript"/>
        </w:rPr>
        <w:t>1</w:t>
      </w:r>
      <w:r w:rsidRPr="00E673E4">
        <w:rPr>
          <w:rFonts w:ascii="Times New Roman" w:hAnsi="Times New Roman"/>
        </w:rPr>
        <w:t xml:space="preserve">Т. В. Казакова, </w:t>
      </w:r>
      <w:r w:rsidRPr="00E673E4">
        <w:rPr>
          <w:rFonts w:ascii="Times New Roman" w:hAnsi="Times New Roman"/>
          <w:vertAlign w:val="superscript"/>
        </w:rPr>
        <w:t>1</w:t>
      </w:r>
      <w:r w:rsidRPr="00E673E4">
        <w:rPr>
          <w:rFonts w:ascii="Times New Roman" w:hAnsi="Times New Roman"/>
        </w:rPr>
        <w:t xml:space="preserve">О. В. </w:t>
      </w:r>
      <w:proofErr w:type="spellStart"/>
      <w:r w:rsidRPr="00E673E4">
        <w:rPr>
          <w:rFonts w:ascii="Times New Roman" w:hAnsi="Times New Roman"/>
        </w:rPr>
        <w:t>Маршинская</w:t>
      </w:r>
      <w:proofErr w:type="spellEnd"/>
    </w:p>
    <w:p w:rsidR="00E673E4" w:rsidRPr="00E673E4" w:rsidRDefault="00E673E4" w:rsidP="00E673E4">
      <w:pPr>
        <w:pStyle w:val="a6"/>
        <w:rPr>
          <w:rFonts w:ascii="Times New Roman" w:hAnsi="Times New Roman"/>
          <w:w w:val="100"/>
          <w:sz w:val="24"/>
        </w:rPr>
      </w:pPr>
      <w:r w:rsidRPr="00E673E4">
        <w:rPr>
          <w:rFonts w:ascii="Times New Roman" w:hAnsi="Times New Roman"/>
          <w:w w:val="100"/>
          <w:sz w:val="24"/>
          <w:vertAlign w:val="superscript"/>
        </w:rPr>
        <w:t>1</w:t>
      </w:r>
      <w:r w:rsidRPr="00E673E4">
        <w:rPr>
          <w:rFonts w:ascii="Times New Roman" w:hAnsi="Times New Roman"/>
          <w:w w:val="100"/>
          <w:sz w:val="24"/>
        </w:rPr>
        <w:t xml:space="preserve">ФГБОУ </w:t>
      </w:r>
      <w:proofErr w:type="gramStart"/>
      <w:r w:rsidRPr="00E673E4">
        <w:rPr>
          <w:rFonts w:ascii="Times New Roman" w:hAnsi="Times New Roman"/>
          <w:w w:val="100"/>
          <w:sz w:val="24"/>
        </w:rPr>
        <w:t>ВО</w:t>
      </w:r>
      <w:proofErr w:type="gramEnd"/>
      <w:r w:rsidRPr="00E673E4">
        <w:rPr>
          <w:rFonts w:ascii="Times New Roman" w:hAnsi="Times New Roman"/>
          <w:w w:val="100"/>
          <w:sz w:val="24"/>
        </w:rPr>
        <w:t xml:space="preserve"> «Оренбургский государственный университет», Институт </w:t>
      </w:r>
      <w:proofErr w:type="spellStart"/>
      <w:r w:rsidRPr="00E673E4">
        <w:rPr>
          <w:rFonts w:ascii="Times New Roman" w:hAnsi="Times New Roman"/>
          <w:w w:val="100"/>
          <w:sz w:val="24"/>
        </w:rPr>
        <w:t>биоэлементологии</w:t>
      </w:r>
      <w:proofErr w:type="spellEnd"/>
      <w:r w:rsidRPr="00E673E4">
        <w:rPr>
          <w:rFonts w:ascii="Times New Roman" w:hAnsi="Times New Roman"/>
          <w:w w:val="100"/>
          <w:sz w:val="24"/>
        </w:rPr>
        <w:t xml:space="preserve">; </w:t>
      </w:r>
      <w:r w:rsidRPr="00E673E4">
        <w:rPr>
          <w:rFonts w:ascii="Times New Roman" w:hAnsi="Times New Roman"/>
          <w:w w:val="100"/>
          <w:sz w:val="24"/>
        </w:rPr>
        <w:br/>
      </w:r>
      <w:r w:rsidRPr="00E673E4">
        <w:rPr>
          <w:rFonts w:ascii="Times New Roman" w:hAnsi="Times New Roman"/>
          <w:w w:val="100"/>
          <w:sz w:val="24"/>
          <w:vertAlign w:val="superscript"/>
        </w:rPr>
        <w:t>2</w:t>
      </w:r>
      <w:r w:rsidRPr="00E673E4">
        <w:rPr>
          <w:rFonts w:ascii="Times New Roman" w:hAnsi="Times New Roman"/>
          <w:w w:val="100"/>
          <w:sz w:val="24"/>
        </w:rPr>
        <w:t xml:space="preserve">ФГБНУ «Федеральный научный центр биологических систем и </w:t>
      </w:r>
      <w:proofErr w:type="spellStart"/>
      <w:r w:rsidRPr="00E673E4">
        <w:rPr>
          <w:rFonts w:ascii="Times New Roman" w:hAnsi="Times New Roman"/>
          <w:w w:val="100"/>
          <w:sz w:val="24"/>
        </w:rPr>
        <w:t>агротехнологий</w:t>
      </w:r>
      <w:proofErr w:type="spellEnd"/>
      <w:r w:rsidRPr="00E673E4">
        <w:rPr>
          <w:rFonts w:ascii="Times New Roman" w:hAnsi="Times New Roman"/>
          <w:w w:val="100"/>
          <w:sz w:val="24"/>
        </w:rPr>
        <w:t xml:space="preserve"> Российской академии наук», г. Оренбург; </w:t>
      </w:r>
      <w:r w:rsidRPr="00E673E4">
        <w:rPr>
          <w:rFonts w:ascii="Times New Roman" w:hAnsi="Times New Roman"/>
          <w:w w:val="100"/>
          <w:sz w:val="24"/>
          <w:vertAlign w:val="superscript"/>
        </w:rPr>
        <w:t>3</w:t>
      </w:r>
      <w:r w:rsidRPr="00E673E4">
        <w:rPr>
          <w:rFonts w:ascii="Times New Roman" w:hAnsi="Times New Roman"/>
          <w:w w:val="100"/>
          <w:sz w:val="24"/>
        </w:rPr>
        <w:t xml:space="preserve">ФГБОУ ВО «Российский университет дружбы народов», г. Москва </w:t>
      </w:r>
    </w:p>
    <w:p w:rsidR="00E673E4" w:rsidRPr="00E673E4" w:rsidRDefault="00E673E4" w:rsidP="00E673E4">
      <w:pPr>
        <w:pStyle w:val="a8"/>
        <w:rPr>
          <w:rFonts w:ascii="Times New Roman" w:hAnsi="Times New Roman"/>
          <w:w w:val="100"/>
          <w:sz w:val="24"/>
        </w:rPr>
      </w:pPr>
    </w:p>
    <w:p w:rsidR="00E673E4" w:rsidRPr="00E673E4" w:rsidRDefault="00E673E4" w:rsidP="00E673E4">
      <w:pPr>
        <w:pStyle w:val="a8"/>
        <w:rPr>
          <w:rFonts w:ascii="Times New Roman" w:hAnsi="Times New Roman"/>
          <w:w w:val="100"/>
          <w:sz w:val="24"/>
        </w:rPr>
      </w:pPr>
      <w:r w:rsidRPr="00E673E4">
        <w:rPr>
          <w:rFonts w:ascii="Times New Roman" w:hAnsi="Times New Roman"/>
          <w:i/>
          <w:iCs/>
          <w:w w:val="100"/>
          <w:sz w:val="24"/>
        </w:rPr>
        <w:t>Целью</w:t>
      </w:r>
      <w:r w:rsidRPr="00E673E4">
        <w:rPr>
          <w:rFonts w:ascii="Times New Roman" w:hAnsi="Times New Roman"/>
          <w:w w:val="100"/>
          <w:sz w:val="24"/>
        </w:rPr>
        <w:t xml:space="preserve"> исследования было изучить элементный и биохимический профили спортсменов с ограниченными физическими возможностями. В исследовании приняли участие </w:t>
      </w:r>
      <w:proofErr w:type="spellStart"/>
      <w:r w:rsidRPr="00E673E4">
        <w:rPr>
          <w:rFonts w:ascii="Times New Roman" w:hAnsi="Times New Roman"/>
          <w:w w:val="100"/>
          <w:sz w:val="24"/>
        </w:rPr>
        <w:t>мужчины­спортсмены</w:t>
      </w:r>
      <w:proofErr w:type="spellEnd"/>
      <w:r w:rsidRPr="00E673E4">
        <w:rPr>
          <w:rFonts w:ascii="Times New Roman" w:hAnsi="Times New Roman"/>
          <w:w w:val="100"/>
          <w:sz w:val="24"/>
        </w:rPr>
        <w:t xml:space="preserve"> </w:t>
      </w:r>
      <w:proofErr w:type="spellStart"/>
      <w:r w:rsidRPr="00E673E4">
        <w:rPr>
          <w:rFonts w:ascii="Times New Roman" w:hAnsi="Times New Roman"/>
          <w:w w:val="100"/>
          <w:sz w:val="24"/>
        </w:rPr>
        <w:t>следж­хоккейного</w:t>
      </w:r>
      <w:proofErr w:type="spellEnd"/>
      <w:r w:rsidRPr="00E673E4">
        <w:rPr>
          <w:rFonts w:ascii="Times New Roman" w:hAnsi="Times New Roman"/>
          <w:w w:val="100"/>
          <w:sz w:val="24"/>
        </w:rPr>
        <w:t xml:space="preserve"> клуба. Контрольную группу составили мужчины, не занимающиеся спортом, работающие на вредном производстве. </w:t>
      </w:r>
      <w:r w:rsidRPr="00E673E4">
        <w:rPr>
          <w:rFonts w:ascii="Times New Roman" w:hAnsi="Times New Roman"/>
          <w:i/>
          <w:iCs/>
          <w:w w:val="100"/>
          <w:sz w:val="24"/>
        </w:rPr>
        <w:t>Методы</w:t>
      </w:r>
      <w:r w:rsidRPr="00E673E4">
        <w:rPr>
          <w:rFonts w:ascii="Times New Roman" w:hAnsi="Times New Roman"/>
          <w:w w:val="100"/>
          <w:sz w:val="24"/>
        </w:rPr>
        <w:t>. Определение биохимических показателей крови проводили с помощью анализатора CS­T240 («</w:t>
      </w:r>
      <w:proofErr w:type="spellStart"/>
      <w:r w:rsidRPr="00E673E4">
        <w:rPr>
          <w:rFonts w:ascii="Times New Roman" w:hAnsi="Times New Roman"/>
          <w:w w:val="100"/>
          <w:sz w:val="24"/>
        </w:rPr>
        <w:t>Dirui</w:t>
      </w:r>
      <w:proofErr w:type="spellEnd"/>
      <w:r w:rsidRPr="00E673E4">
        <w:rPr>
          <w:rFonts w:ascii="Times New Roman" w:hAnsi="Times New Roman"/>
          <w:w w:val="100"/>
          <w:sz w:val="24"/>
        </w:rPr>
        <w:t xml:space="preserve"> </w:t>
      </w:r>
      <w:proofErr w:type="spellStart"/>
      <w:r w:rsidRPr="00E673E4">
        <w:rPr>
          <w:rFonts w:ascii="Times New Roman" w:hAnsi="Times New Roman"/>
          <w:w w:val="100"/>
          <w:sz w:val="24"/>
        </w:rPr>
        <w:t>Industrial</w:t>
      </w:r>
      <w:proofErr w:type="spellEnd"/>
      <w:r w:rsidRPr="00E673E4">
        <w:rPr>
          <w:rFonts w:ascii="Times New Roman" w:hAnsi="Times New Roman"/>
          <w:w w:val="100"/>
          <w:sz w:val="24"/>
        </w:rPr>
        <w:t xml:space="preserve"> </w:t>
      </w:r>
      <w:proofErr w:type="spellStart"/>
      <w:r w:rsidRPr="00E673E4">
        <w:rPr>
          <w:rFonts w:ascii="Times New Roman" w:hAnsi="Times New Roman"/>
          <w:w w:val="100"/>
          <w:sz w:val="24"/>
        </w:rPr>
        <w:t>Co</w:t>
      </w:r>
      <w:proofErr w:type="spellEnd"/>
      <w:r w:rsidRPr="00E673E4">
        <w:rPr>
          <w:rFonts w:ascii="Times New Roman" w:hAnsi="Times New Roman"/>
          <w:w w:val="100"/>
          <w:sz w:val="24"/>
        </w:rPr>
        <w:t xml:space="preserve">., </w:t>
      </w:r>
      <w:proofErr w:type="spellStart"/>
      <w:r w:rsidRPr="00E673E4">
        <w:rPr>
          <w:rFonts w:ascii="Times New Roman" w:hAnsi="Times New Roman"/>
          <w:w w:val="100"/>
          <w:sz w:val="24"/>
        </w:rPr>
        <w:t>Ltd</w:t>
      </w:r>
      <w:proofErr w:type="spellEnd"/>
      <w:r w:rsidRPr="00E673E4">
        <w:rPr>
          <w:rFonts w:ascii="Times New Roman" w:hAnsi="Times New Roman"/>
          <w:w w:val="100"/>
          <w:sz w:val="24"/>
        </w:rPr>
        <w:t xml:space="preserve">», Китай). </w:t>
      </w:r>
      <w:proofErr w:type="spellStart"/>
      <w:proofErr w:type="gramStart"/>
      <w:r w:rsidRPr="00E673E4">
        <w:rPr>
          <w:rFonts w:ascii="Times New Roman" w:hAnsi="Times New Roman"/>
          <w:w w:val="100"/>
          <w:sz w:val="24"/>
        </w:rPr>
        <w:t>C</w:t>
      </w:r>
      <w:proofErr w:type="gramEnd"/>
      <w:r w:rsidRPr="00E673E4">
        <w:rPr>
          <w:rFonts w:ascii="Times New Roman" w:hAnsi="Times New Roman"/>
          <w:w w:val="100"/>
          <w:sz w:val="24"/>
        </w:rPr>
        <w:t>одержание</w:t>
      </w:r>
      <w:proofErr w:type="spellEnd"/>
      <w:r w:rsidRPr="00E673E4">
        <w:rPr>
          <w:rFonts w:ascii="Times New Roman" w:hAnsi="Times New Roman"/>
          <w:w w:val="100"/>
          <w:sz w:val="24"/>
        </w:rPr>
        <w:t xml:space="preserve"> химических элементов в волосах изучали в лаборатории «Центр биотической медицины» (г. Москва) методами </w:t>
      </w:r>
      <w:proofErr w:type="spellStart"/>
      <w:r w:rsidRPr="00E673E4">
        <w:rPr>
          <w:rFonts w:ascii="Times New Roman" w:hAnsi="Times New Roman"/>
          <w:w w:val="100"/>
          <w:sz w:val="24"/>
        </w:rPr>
        <w:t>атомно­эмиссионной</w:t>
      </w:r>
      <w:proofErr w:type="spellEnd"/>
      <w:r w:rsidRPr="00E673E4">
        <w:rPr>
          <w:rFonts w:ascii="Times New Roman" w:hAnsi="Times New Roman"/>
          <w:w w:val="100"/>
          <w:sz w:val="24"/>
        </w:rPr>
        <w:t xml:space="preserve"> и </w:t>
      </w:r>
      <w:proofErr w:type="spellStart"/>
      <w:r w:rsidRPr="00E673E4">
        <w:rPr>
          <w:rFonts w:ascii="Times New Roman" w:hAnsi="Times New Roman"/>
          <w:w w:val="100"/>
          <w:sz w:val="24"/>
        </w:rPr>
        <w:t>масс­спектрометрии</w:t>
      </w:r>
      <w:proofErr w:type="spellEnd"/>
      <w:r w:rsidRPr="00E673E4">
        <w:rPr>
          <w:rFonts w:ascii="Times New Roman" w:hAnsi="Times New Roman"/>
          <w:w w:val="100"/>
          <w:sz w:val="24"/>
        </w:rPr>
        <w:t xml:space="preserve"> с использованием </w:t>
      </w:r>
      <w:proofErr w:type="spellStart"/>
      <w:r w:rsidRPr="00E673E4">
        <w:rPr>
          <w:rFonts w:ascii="Times New Roman" w:hAnsi="Times New Roman"/>
          <w:w w:val="100"/>
          <w:sz w:val="24"/>
        </w:rPr>
        <w:t>масс­спектрометра</w:t>
      </w:r>
      <w:proofErr w:type="spellEnd"/>
      <w:r w:rsidRPr="00E673E4">
        <w:rPr>
          <w:rFonts w:ascii="Times New Roman" w:hAnsi="Times New Roman"/>
          <w:w w:val="100"/>
          <w:sz w:val="24"/>
        </w:rPr>
        <w:t xml:space="preserve"> </w:t>
      </w:r>
      <w:proofErr w:type="spellStart"/>
      <w:r w:rsidRPr="00E673E4">
        <w:rPr>
          <w:rFonts w:ascii="Times New Roman" w:hAnsi="Times New Roman"/>
          <w:w w:val="100"/>
          <w:sz w:val="24"/>
        </w:rPr>
        <w:t>Elan</w:t>
      </w:r>
      <w:proofErr w:type="spellEnd"/>
      <w:r w:rsidRPr="00E673E4">
        <w:rPr>
          <w:rFonts w:ascii="Times New Roman" w:hAnsi="Times New Roman"/>
          <w:w w:val="100"/>
          <w:sz w:val="24"/>
        </w:rPr>
        <w:t xml:space="preserve"> 9000 и </w:t>
      </w:r>
      <w:proofErr w:type="spellStart"/>
      <w:r w:rsidRPr="00E673E4">
        <w:rPr>
          <w:rFonts w:ascii="Times New Roman" w:hAnsi="Times New Roman"/>
          <w:w w:val="100"/>
          <w:sz w:val="24"/>
        </w:rPr>
        <w:t>атомно­эмиссионного</w:t>
      </w:r>
      <w:proofErr w:type="spellEnd"/>
      <w:r w:rsidRPr="00E673E4">
        <w:rPr>
          <w:rFonts w:ascii="Times New Roman" w:hAnsi="Times New Roman"/>
          <w:w w:val="100"/>
          <w:sz w:val="24"/>
        </w:rPr>
        <w:t xml:space="preserve"> спектрометра </w:t>
      </w:r>
      <w:proofErr w:type="spellStart"/>
      <w:r w:rsidRPr="00E673E4">
        <w:rPr>
          <w:rFonts w:ascii="Times New Roman" w:hAnsi="Times New Roman"/>
          <w:w w:val="100"/>
          <w:sz w:val="24"/>
        </w:rPr>
        <w:t>Optima</w:t>
      </w:r>
      <w:proofErr w:type="spellEnd"/>
      <w:r w:rsidRPr="00E673E4">
        <w:rPr>
          <w:rFonts w:ascii="Times New Roman" w:hAnsi="Times New Roman"/>
          <w:w w:val="100"/>
          <w:sz w:val="24"/>
        </w:rPr>
        <w:t xml:space="preserve"> 2000 V. Обработка данных проводилась при помощи методов вариационной статистики, с использованием статистического пакета </w:t>
      </w:r>
      <w:proofErr w:type="spellStart"/>
      <w:r w:rsidRPr="00E673E4">
        <w:rPr>
          <w:rFonts w:ascii="Times New Roman" w:hAnsi="Times New Roman"/>
          <w:w w:val="100"/>
          <w:sz w:val="24"/>
        </w:rPr>
        <w:t>StatSoft</w:t>
      </w:r>
      <w:proofErr w:type="spellEnd"/>
      <w:r w:rsidRPr="00E673E4">
        <w:rPr>
          <w:rFonts w:ascii="Times New Roman" w:hAnsi="Times New Roman"/>
          <w:w w:val="100"/>
          <w:sz w:val="24"/>
        </w:rPr>
        <w:t xml:space="preserve"> STATISTICA 6.1.478 </w:t>
      </w:r>
      <w:proofErr w:type="spellStart"/>
      <w:r w:rsidRPr="00E673E4">
        <w:rPr>
          <w:rFonts w:ascii="Times New Roman" w:hAnsi="Times New Roman"/>
          <w:w w:val="100"/>
          <w:sz w:val="24"/>
        </w:rPr>
        <w:t>Russian</w:t>
      </w:r>
      <w:proofErr w:type="spellEnd"/>
      <w:r w:rsidRPr="00E673E4">
        <w:rPr>
          <w:rFonts w:ascii="Times New Roman" w:hAnsi="Times New Roman"/>
          <w:w w:val="100"/>
          <w:sz w:val="24"/>
        </w:rPr>
        <w:t xml:space="preserve">, </w:t>
      </w:r>
      <w:proofErr w:type="spellStart"/>
      <w:r w:rsidRPr="00E673E4">
        <w:rPr>
          <w:rFonts w:ascii="Times New Roman" w:hAnsi="Times New Roman"/>
          <w:w w:val="100"/>
          <w:sz w:val="24"/>
        </w:rPr>
        <w:t>Enterprise</w:t>
      </w:r>
      <w:proofErr w:type="spellEnd"/>
      <w:r w:rsidRPr="00E673E4">
        <w:rPr>
          <w:rFonts w:ascii="Times New Roman" w:hAnsi="Times New Roman"/>
          <w:w w:val="100"/>
          <w:sz w:val="24"/>
        </w:rPr>
        <w:t xml:space="preserve"> </w:t>
      </w:r>
      <w:proofErr w:type="spellStart"/>
      <w:r w:rsidRPr="00E673E4">
        <w:rPr>
          <w:rFonts w:ascii="Times New Roman" w:hAnsi="Times New Roman"/>
          <w:w w:val="100"/>
          <w:sz w:val="24"/>
        </w:rPr>
        <w:t>Single</w:t>
      </w:r>
      <w:proofErr w:type="spellEnd"/>
      <w:r w:rsidRPr="00E673E4">
        <w:rPr>
          <w:rFonts w:ascii="Times New Roman" w:hAnsi="Times New Roman"/>
          <w:w w:val="100"/>
          <w:sz w:val="24"/>
        </w:rPr>
        <w:t xml:space="preserve">. </w:t>
      </w:r>
      <w:r w:rsidRPr="00E673E4">
        <w:rPr>
          <w:rFonts w:ascii="Times New Roman" w:hAnsi="Times New Roman"/>
          <w:i/>
          <w:iCs/>
          <w:w w:val="100"/>
          <w:sz w:val="24"/>
        </w:rPr>
        <w:t>Результаты</w:t>
      </w:r>
      <w:r w:rsidRPr="00E673E4">
        <w:rPr>
          <w:rFonts w:ascii="Times New Roman" w:hAnsi="Times New Roman"/>
          <w:w w:val="100"/>
          <w:sz w:val="24"/>
        </w:rPr>
        <w:t xml:space="preserve">. В биохимическом анализе крови у </w:t>
      </w:r>
      <w:proofErr w:type="spellStart"/>
      <w:r w:rsidRPr="00E673E4">
        <w:rPr>
          <w:rFonts w:ascii="Times New Roman" w:hAnsi="Times New Roman"/>
          <w:w w:val="100"/>
          <w:sz w:val="24"/>
        </w:rPr>
        <w:t>следж­хоккеистов</w:t>
      </w:r>
      <w:proofErr w:type="spellEnd"/>
      <w:r w:rsidRPr="00E673E4">
        <w:rPr>
          <w:rFonts w:ascii="Times New Roman" w:hAnsi="Times New Roman"/>
          <w:w w:val="100"/>
          <w:sz w:val="24"/>
        </w:rPr>
        <w:t xml:space="preserve"> выявлен статистически более высокий уровень глюкозы (</w:t>
      </w:r>
      <w:proofErr w:type="spellStart"/>
      <w:r w:rsidRPr="00E673E4">
        <w:rPr>
          <w:rFonts w:ascii="Times New Roman" w:hAnsi="Times New Roman"/>
          <w:w w:val="100"/>
          <w:sz w:val="24"/>
        </w:rPr>
        <w:t>p</w:t>
      </w:r>
      <w:proofErr w:type="spellEnd"/>
      <w:r w:rsidRPr="00E673E4">
        <w:rPr>
          <w:rFonts w:ascii="Times New Roman" w:hAnsi="Times New Roman"/>
          <w:w w:val="100"/>
          <w:sz w:val="24"/>
        </w:rPr>
        <w:t xml:space="preserve"> = 0,003), более низкие значения общего белка (</w:t>
      </w:r>
      <w:proofErr w:type="spellStart"/>
      <w:r w:rsidRPr="00E673E4">
        <w:rPr>
          <w:rFonts w:ascii="Times New Roman" w:hAnsi="Times New Roman"/>
          <w:w w:val="100"/>
          <w:sz w:val="24"/>
        </w:rPr>
        <w:t>p</w:t>
      </w:r>
      <w:proofErr w:type="spellEnd"/>
      <w:r w:rsidRPr="00E673E4">
        <w:rPr>
          <w:rFonts w:ascii="Times New Roman" w:hAnsi="Times New Roman"/>
          <w:w w:val="100"/>
          <w:sz w:val="24"/>
        </w:rPr>
        <w:t xml:space="preserve"> = 0,01), </w:t>
      </w:r>
      <w:proofErr w:type="spellStart"/>
      <w:r w:rsidRPr="00E673E4">
        <w:rPr>
          <w:rFonts w:ascii="Times New Roman" w:hAnsi="Times New Roman"/>
          <w:w w:val="100"/>
          <w:sz w:val="24"/>
        </w:rPr>
        <w:t>креатинина</w:t>
      </w:r>
      <w:proofErr w:type="spellEnd"/>
      <w:r w:rsidRPr="00E673E4">
        <w:rPr>
          <w:rFonts w:ascii="Times New Roman" w:hAnsi="Times New Roman"/>
          <w:w w:val="100"/>
          <w:sz w:val="24"/>
        </w:rPr>
        <w:t xml:space="preserve"> (</w:t>
      </w:r>
      <w:proofErr w:type="spellStart"/>
      <w:r w:rsidRPr="00E673E4">
        <w:rPr>
          <w:rFonts w:ascii="Times New Roman" w:hAnsi="Times New Roman"/>
          <w:w w:val="100"/>
          <w:sz w:val="24"/>
        </w:rPr>
        <w:t>p</w:t>
      </w:r>
      <w:proofErr w:type="spellEnd"/>
      <w:r w:rsidRPr="00E673E4">
        <w:rPr>
          <w:rFonts w:ascii="Times New Roman" w:hAnsi="Times New Roman"/>
          <w:w w:val="100"/>
          <w:sz w:val="24"/>
        </w:rPr>
        <w:t xml:space="preserve"> = 0,001), </w:t>
      </w:r>
      <w:proofErr w:type="spellStart"/>
      <w:r w:rsidRPr="00E673E4">
        <w:rPr>
          <w:rFonts w:ascii="Times New Roman" w:hAnsi="Times New Roman"/>
          <w:w w:val="100"/>
          <w:sz w:val="24"/>
        </w:rPr>
        <w:t>триглицеридов</w:t>
      </w:r>
      <w:proofErr w:type="spellEnd"/>
      <w:r w:rsidRPr="00E673E4">
        <w:rPr>
          <w:rFonts w:ascii="Times New Roman" w:hAnsi="Times New Roman"/>
          <w:w w:val="100"/>
          <w:sz w:val="24"/>
        </w:rPr>
        <w:t xml:space="preserve"> (</w:t>
      </w:r>
      <w:proofErr w:type="spellStart"/>
      <w:r w:rsidRPr="00E673E4">
        <w:rPr>
          <w:rFonts w:ascii="Times New Roman" w:hAnsi="Times New Roman"/>
          <w:w w:val="100"/>
          <w:sz w:val="24"/>
        </w:rPr>
        <w:t>p</w:t>
      </w:r>
      <w:proofErr w:type="spellEnd"/>
      <w:r w:rsidRPr="00E673E4">
        <w:rPr>
          <w:rFonts w:ascii="Times New Roman" w:hAnsi="Times New Roman"/>
          <w:w w:val="100"/>
          <w:sz w:val="24"/>
        </w:rPr>
        <w:t xml:space="preserve"> = 0,005) и холестерина (</w:t>
      </w:r>
      <w:proofErr w:type="spellStart"/>
      <w:r w:rsidRPr="00E673E4">
        <w:rPr>
          <w:rFonts w:ascii="Times New Roman" w:hAnsi="Times New Roman"/>
          <w:w w:val="100"/>
          <w:sz w:val="24"/>
        </w:rPr>
        <w:t>p</w:t>
      </w:r>
      <w:proofErr w:type="spellEnd"/>
      <w:r w:rsidRPr="00E673E4">
        <w:rPr>
          <w:rFonts w:ascii="Times New Roman" w:hAnsi="Times New Roman"/>
          <w:w w:val="100"/>
          <w:sz w:val="24"/>
        </w:rPr>
        <w:t xml:space="preserve"> = 0,005) по сравнению с контролем. У спортсменов содержание </w:t>
      </w:r>
      <w:proofErr w:type="spellStart"/>
      <w:r w:rsidRPr="00E673E4">
        <w:rPr>
          <w:rFonts w:ascii="Times New Roman" w:hAnsi="Times New Roman"/>
          <w:w w:val="100"/>
          <w:sz w:val="24"/>
        </w:rPr>
        <w:t>Na</w:t>
      </w:r>
      <w:proofErr w:type="spellEnd"/>
      <w:r w:rsidRPr="00E673E4">
        <w:rPr>
          <w:rFonts w:ascii="Times New Roman" w:hAnsi="Times New Roman"/>
          <w:w w:val="100"/>
          <w:sz w:val="24"/>
        </w:rPr>
        <w:t xml:space="preserve"> превышало таковое в контрольной группе в 2,3 раза (</w:t>
      </w:r>
      <w:proofErr w:type="spellStart"/>
      <w:r w:rsidRPr="00E673E4">
        <w:rPr>
          <w:rFonts w:ascii="Times New Roman" w:hAnsi="Times New Roman"/>
          <w:w w:val="100"/>
          <w:sz w:val="24"/>
        </w:rPr>
        <w:t>p</w:t>
      </w:r>
      <w:proofErr w:type="spellEnd"/>
      <w:r w:rsidRPr="00E673E4">
        <w:rPr>
          <w:rFonts w:ascii="Times New Roman" w:hAnsi="Times New Roman"/>
          <w:w w:val="100"/>
          <w:sz w:val="24"/>
        </w:rPr>
        <w:t xml:space="preserve"> = 0,008), К – в 2,5 раза (</w:t>
      </w:r>
      <w:proofErr w:type="spellStart"/>
      <w:r w:rsidRPr="00E673E4">
        <w:rPr>
          <w:rFonts w:ascii="Times New Roman" w:hAnsi="Times New Roman"/>
          <w:w w:val="100"/>
          <w:sz w:val="24"/>
        </w:rPr>
        <w:t>p</w:t>
      </w:r>
      <w:proofErr w:type="spellEnd"/>
      <w:r w:rsidRPr="00E673E4">
        <w:rPr>
          <w:rFonts w:ascii="Times New Roman" w:hAnsi="Times New Roman"/>
          <w:w w:val="100"/>
          <w:sz w:val="24"/>
        </w:rPr>
        <w:t xml:space="preserve"> = 0,001) и </w:t>
      </w:r>
      <w:proofErr w:type="gramStart"/>
      <w:r w:rsidRPr="00E673E4">
        <w:rPr>
          <w:rFonts w:ascii="Times New Roman" w:hAnsi="Times New Roman"/>
          <w:w w:val="100"/>
          <w:sz w:val="24"/>
        </w:rPr>
        <w:t>Р</w:t>
      </w:r>
      <w:proofErr w:type="gramEnd"/>
      <w:r w:rsidRPr="00E673E4">
        <w:rPr>
          <w:rFonts w:ascii="Times New Roman" w:hAnsi="Times New Roman"/>
          <w:w w:val="100"/>
          <w:sz w:val="24"/>
        </w:rPr>
        <w:t xml:space="preserve"> – в 1,2 раза (</w:t>
      </w:r>
      <w:proofErr w:type="spellStart"/>
      <w:r w:rsidRPr="00E673E4">
        <w:rPr>
          <w:rFonts w:ascii="Times New Roman" w:hAnsi="Times New Roman"/>
          <w:w w:val="100"/>
          <w:sz w:val="24"/>
        </w:rPr>
        <w:t>p</w:t>
      </w:r>
      <w:proofErr w:type="spellEnd"/>
      <w:r w:rsidRPr="00E673E4">
        <w:rPr>
          <w:rFonts w:ascii="Times New Roman" w:hAnsi="Times New Roman"/>
          <w:w w:val="100"/>
          <w:sz w:val="24"/>
        </w:rPr>
        <w:t xml:space="preserve"> = 0,001). Уровень </w:t>
      </w:r>
      <w:proofErr w:type="spellStart"/>
      <w:r w:rsidRPr="00E673E4">
        <w:rPr>
          <w:rFonts w:ascii="Times New Roman" w:hAnsi="Times New Roman"/>
          <w:w w:val="100"/>
          <w:sz w:val="24"/>
        </w:rPr>
        <w:t>Fe</w:t>
      </w:r>
      <w:proofErr w:type="spellEnd"/>
      <w:r w:rsidRPr="00E673E4">
        <w:rPr>
          <w:rFonts w:ascii="Times New Roman" w:hAnsi="Times New Roman"/>
          <w:w w:val="100"/>
          <w:sz w:val="24"/>
        </w:rPr>
        <w:t xml:space="preserve"> в 2,9 раза (</w:t>
      </w:r>
      <w:proofErr w:type="spellStart"/>
      <w:r w:rsidRPr="00E673E4">
        <w:rPr>
          <w:rFonts w:ascii="Times New Roman" w:hAnsi="Times New Roman"/>
          <w:w w:val="100"/>
          <w:sz w:val="24"/>
        </w:rPr>
        <w:t>p</w:t>
      </w:r>
      <w:proofErr w:type="spellEnd"/>
      <w:r w:rsidRPr="00E673E4">
        <w:rPr>
          <w:rFonts w:ascii="Times New Roman" w:hAnsi="Times New Roman"/>
          <w:w w:val="100"/>
          <w:sz w:val="24"/>
        </w:rPr>
        <w:t xml:space="preserve"> = 0,001), I – в 3,4 раза (</w:t>
      </w:r>
      <w:proofErr w:type="spellStart"/>
      <w:r w:rsidRPr="00E673E4">
        <w:rPr>
          <w:rFonts w:ascii="Times New Roman" w:hAnsi="Times New Roman"/>
          <w:w w:val="100"/>
          <w:sz w:val="24"/>
        </w:rPr>
        <w:t>p</w:t>
      </w:r>
      <w:proofErr w:type="spellEnd"/>
      <w:r w:rsidRPr="00E673E4">
        <w:rPr>
          <w:rFonts w:ascii="Times New Roman" w:hAnsi="Times New Roman"/>
          <w:w w:val="100"/>
          <w:sz w:val="24"/>
        </w:rPr>
        <w:t xml:space="preserve"> = 0,001) и </w:t>
      </w:r>
      <w:proofErr w:type="spellStart"/>
      <w:r w:rsidRPr="00E673E4">
        <w:rPr>
          <w:rFonts w:ascii="Times New Roman" w:hAnsi="Times New Roman"/>
          <w:w w:val="100"/>
          <w:sz w:val="24"/>
        </w:rPr>
        <w:t>Ni</w:t>
      </w:r>
      <w:proofErr w:type="spellEnd"/>
      <w:r w:rsidRPr="00E673E4">
        <w:rPr>
          <w:rFonts w:ascii="Times New Roman" w:hAnsi="Times New Roman"/>
          <w:w w:val="100"/>
          <w:sz w:val="24"/>
        </w:rPr>
        <w:t xml:space="preserve"> в 2,8 раза (</w:t>
      </w:r>
      <w:proofErr w:type="spellStart"/>
      <w:r w:rsidRPr="00E673E4">
        <w:rPr>
          <w:rFonts w:ascii="Times New Roman" w:hAnsi="Times New Roman"/>
          <w:w w:val="100"/>
          <w:sz w:val="24"/>
        </w:rPr>
        <w:t>p</w:t>
      </w:r>
      <w:proofErr w:type="spellEnd"/>
      <w:r w:rsidRPr="00E673E4">
        <w:rPr>
          <w:rFonts w:ascii="Times New Roman" w:hAnsi="Times New Roman"/>
          <w:w w:val="100"/>
          <w:sz w:val="24"/>
        </w:rPr>
        <w:t xml:space="preserve"> = 0,003) был ниже, чем в контроле. Кроме того, уровень </w:t>
      </w:r>
      <w:proofErr w:type="spellStart"/>
      <w:r w:rsidRPr="00E673E4">
        <w:rPr>
          <w:rFonts w:ascii="Times New Roman" w:hAnsi="Times New Roman"/>
          <w:w w:val="100"/>
          <w:sz w:val="24"/>
        </w:rPr>
        <w:t>Cr</w:t>
      </w:r>
      <w:proofErr w:type="spellEnd"/>
      <w:r w:rsidRPr="00E673E4">
        <w:rPr>
          <w:rFonts w:ascii="Times New Roman" w:hAnsi="Times New Roman"/>
          <w:w w:val="100"/>
          <w:sz w:val="24"/>
        </w:rPr>
        <w:t xml:space="preserve"> в 2,5 раза (</w:t>
      </w:r>
      <w:proofErr w:type="spellStart"/>
      <w:r w:rsidRPr="00E673E4">
        <w:rPr>
          <w:rFonts w:ascii="Times New Roman" w:hAnsi="Times New Roman"/>
          <w:w w:val="100"/>
          <w:sz w:val="24"/>
        </w:rPr>
        <w:t>p</w:t>
      </w:r>
      <w:proofErr w:type="spellEnd"/>
      <w:r w:rsidRPr="00E673E4">
        <w:rPr>
          <w:rFonts w:ascii="Times New Roman" w:hAnsi="Times New Roman"/>
          <w:w w:val="100"/>
          <w:sz w:val="24"/>
        </w:rPr>
        <w:t xml:space="preserve"> = 0,0001) и V в 4,3 раза (</w:t>
      </w:r>
      <w:proofErr w:type="spellStart"/>
      <w:r w:rsidRPr="00E673E4">
        <w:rPr>
          <w:rFonts w:ascii="Times New Roman" w:hAnsi="Times New Roman"/>
          <w:w w:val="100"/>
          <w:sz w:val="24"/>
        </w:rPr>
        <w:t>p</w:t>
      </w:r>
      <w:proofErr w:type="spellEnd"/>
      <w:r w:rsidRPr="00E673E4">
        <w:rPr>
          <w:rFonts w:ascii="Times New Roman" w:hAnsi="Times New Roman"/>
          <w:w w:val="100"/>
          <w:sz w:val="24"/>
        </w:rPr>
        <w:t xml:space="preserve"> = 0,0001) был ниже у </w:t>
      </w:r>
      <w:proofErr w:type="spellStart"/>
      <w:r w:rsidRPr="00E673E4">
        <w:rPr>
          <w:rFonts w:ascii="Times New Roman" w:hAnsi="Times New Roman"/>
          <w:w w:val="100"/>
          <w:sz w:val="24"/>
        </w:rPr>
        <w:t>следж­хоккеистов</w:t>
      </w:r>
      <w:proofErr w:type="spellEnd"/>
      <w:r w:rsidRPr="00E673E4">
        <w:rPr>
          <w:rFonts w:ascii="Times New Roman" w:hAnsi="Times New Roman"/>
          <w:w w:val="100"/>
          <w:sz w:val="24"/>
        </w:rPr>
        <w:t xml:space="preserve">. </w:t>
      </w:r>
      <w:r w:rsidRPr="00E673E4">
        <w:rPr>
          <w:rFonts w:ascii="Times New Roman" w:hAnsi="Times New Roman"/>
          <w:i/>
          <w:iCs/>
          <w:w w:val="100"/>
          <w:sz w:val="24"/>
        </w:rPr>
        <w:t>Вывод</w:t>
      </w:r>
      <w:r w:rsidRPr="00E673E4">
        <w:rPr>
          <w:rFonts w:ascii="Times New Roman" w:hAnsi="Times New Roman"/>
          <w:w w:val="100"/>
          <w:sz w:val="24"/>
        </w:rPr>
        <w:t xml:space="preserve">. Для поддержания здоровья и спортивной формы </w:t>
      </w:r>
      <w:proofErr w:type="spellStart"/>
      <w:r w:rsidRPr="00E673E4">
        <w:rPr>
          <w:rFonts w:ascii="Times New Roman" w:hAnsi="Times New Roman"/>
          <w:w w:val="100"/>
          <w:sz w:val="24"/>
        </w:rPr>
        <w:t>следж­хоккеистов</w:t>
      </w:r>
      <w:proofErr w:type="spellEnd"/>
      <w:r w:rsidRPr="00E673E4">
        <w:rPr>
          <w:rFonts w:ascii="Times New Roman" w:hAnsi="Times New Roman"/>
          <w:w w:val="100"/>
          <w:sz w:val="24"/>
        </w:rPr>
        <w:t xml:space="preserve"> необходимо использование специализированных минеральных комплексов с учетом индивидуальных показателей элементного статуса, биохимического профиля и особенностей биогеохимической провинции.</w:t>
      </w:r>
    </w:p>
    <w:p w:rsidR="00E673E4" w:rsidRPr="00E673E4" w:rsidRDefault="00E673E4" w:rsidP="00E673E4">
      <w:pPr>
        <w:pStyle w:val="a8"/>
        <w:rPr>
          <w:rFonts w:ascii="Times New Roman" w:hAnsi="Times New Roman"/>
          <w:w w:val="100"/>
          <w:sz w:val="24"/>
        </w:rPr>
      </w:pPr>
      <w:r w:rsidRPr="00E673E4">
        <w:rPr>
          <w:rFonts w:ascii="Times New Roman" w:hAnsi="Times New Roman"/>
          <w:b/>
          <w:bCs/>
          <w:w w:val="100"/>
          <w:sz w:val="24"/>
        </w:rPr>
        <w:lastRenderedPageBreak/>
        <w:t>Ключевые слова:</w:t>
      </w:r>
      <w:r w:rsidRPr="00E673E4">
        <w:rPr>
          <w:rFonts w:ascii="Times New Roman" w:hAnsi="Times New Roman"/>
          <w:w w:val="100"/>
          <w:sz w:val="24"/>
        </w:rPr>
        <w:t xml:space="preserve"> спортсмены, </w:t>
      </w:r>
      <w:proofErr w:type="spellStart"/>
      <w:r w:rsidRPr="00E673E4">
        <w:rPr>
          <w:rFonts w:ascii="Times New Roman" w:hAnsi="Times New Roman"/>
          <w:w w:val="100"/>
          <w:sz w:val="24"/>
        </w:rPr>
        <w:t>следж­хоккей</w:t>
      </w:r>
      <w:proofErr w:type="spellEnd"/>
      <w:r w:rsidRPr="00E673E4">
        <w:rPr>
          <w:rFonts w:ascii="Times New Roman" w:hAnsi="Times New Roman"/>
          <w:w w:val="100"/>
          <w:sz w:val="24"/>
        </w:rPr>
        <w:t>, биохимические показатели крови, элементный статус</w:t>
      </w:r>
    </w:p>
    <w:p w:rsidR="00E673E4" w:rsidRPr="00E673E4" w:rsidRDefault="00E673E4" w:rsidP="00E673E4">
      <w:pPr>
        <w:pStyle w:val="ab"/>
        <w:rPr>
          <w:rFonts w:ascii="Times New Roman" w:hAnsi="Times New Roman"/>
          <w:sz w:val="24"/>
        </w:rPr>
      </w:pPr>
    </w:p>
    <w:p w:rsidR="00E673E4" w:rsidRPr="00CA22C5" w:rsidRDefault="00E673E4" w:rsidP="00E673E4">
      <w:pPr>
        <w:pStyle w:val="a3"/>
        <w:rPr>
          <w:rFonts w:ascii="Times New Roman" w:hAnsi="Times New Roman"/>
          <w:sz w:val="24"/>
          <w:lang w:val="en-US"/>
        </w:rPr>
      </w:pPr>
      <w:r w:rsidRPr="00E673E4">
        <w:rPr>
          <w:rFonts w:ascii="Times New Roman" w:hAnsi="Times New Roman"/>
          <w:sz w:val="24"/>
        </w:rPr>
        <w:t>УДК</w:t>
      </w:r>
      <w:r w:rsidRPr="00CA22C5">
        <w:rPr>
          <w:rFonts w:ascii="Times New Roman" w:hAnsi="Times New Roman"/>
          <w:sz w:val="24"/>
          <w:lang w:val="en-US"/>
        </w:rPr>
        <w:t xml:space="preserve"> 616</w:t>
      </w:r>
      <w:r w:rsidRPr="00CA22C5">
        <w:rPr>
          <w:rFonts w:ascii="Times New Roman" w:eastAsia="MS Mincho" w:hAnsi="MS Mincho" w:cs="MS Mincho" w:hint="eastAsia"/>
          <w:sz w:val="24"/>
          <w:lang w:val="en-US"/>
        </w:rPr>
        <w:t> </w:t>
      </w:r>
      <w:r w:rsidRPr="00CA22C5">
        <w:rPr>
          <w:rFonts w:ascii="Times New Roman" w:hAnsi="Times New Roman"/>
          <w:sz w:val="24"/>
          <w:lang w:val="en-US"/>
        </w:rPr>
        <w:t>­</w:t>
      </w:r>
      <w:r w:rsidRPr="00CA22C5">
        <w:rPr>
          <w:rFonts w:ascii="Times New Roman" w:eastAsia="MS Mincho" w:hAnsi="MS Mincho" w:cs="MS Mincho" w:hint="eastAsia"/>
          <w:sz w:val="24"/>
          <w:lang w:val="en-US"/>
        </w:rPr>
        <w:t> </w:t>
      </w:r>
      <w:r w:rsidRPr="00CA22C5">
        <w:rPr>
          <w:rFonts w:ascii="Times New Roman" w:hAnsi="Times New Roman"/>
          <w:sz w:val="24"/>
          <w:lang w:val="en-US"/>
        </w:rPr>
        <w:t>073.75</w:t>
      </w:r>
      <w:r w:rsidRPr="00CA22C5">
        <w:rPr>
          <w:rFonts w:ascii="Times New Roman" w:eastAsia="MS Mincho" w:hAnsi="MS Mincho" w:cs="MS Mincho" w:hint="eastAsia"/>
          <w:sz w:val="24"/>
          <w:lang w:val="en-US"/>
        </w:rPr>
        <w:t> </w:t>
      </w:r>
      <w:r w:rsidRPr="00CA22C5">
        <w:rPr>
          <w:rFonts w:ascii="Times New Roman" w:hAnsi="Times New Roman"/>
          <w:sz w:val="24"/>
          <w:lang w:val="en-US"/>
        </w:rPr>
        <w:t>+</w:t>
      </w:r>
      <w:r w:rsidRPr="00CA22C5">
        <w:rPr>
          <w:rFonts w:ascii="Times New Roman" w:eastAsia="MS Mincho" w:hAnsi="MS Mincho" w:cs="MS Mincho" w:hint="eastAsia"/>
          <w:sz w:val="24"/>
          <w:lang w:val="en-US"/>
        </w:rPr>
        <w:t> </w:t>
      </w:r>
      <w:r w:rsidRPr="00CA22C5">
        <w:rPr>
          <w:rFonts w:ascii="Times New Roman" w:hAnsi="Times New Roman"/>
          <w:sz w:val="24"/>
          <w:lang w:val="en-US"/>
        </w:rPr>
        <w:t>519.21</w:t>
      </w:r>
    </w:p>
    <w:p w:rsidR="00E673E4" w:rsidRPr="00E673E4" w:rsidRDefault="00E673E4" w:rsidP="00E673E4">
      <w:pPr>
        <w:pStyle w:val="a4"/>
        <w:rPr>
          <w:rFonts w:ascii="Times New Roman" w:hAnsi="Times New Roman"/>
          <w:sz w:val="24"/>
        </w:rPr>
      </w:pPr>
      <w:r w:rsidRPr="00E673E4">
        <w:rPr>
          <w:rFonts w:ascii="Times New Roman" w:hAnsi="Times New Roman"/>
          <w:sz w:val="24"/>
        </w:rPr>
        <w:t>ПРОГРАММНОЕ ОБЕСПЕЧЕНИЕ автоматической классификации рентгенограмм грудной клетки на основе гибридных класСификаторов</w:t>
      </w:r>
    </w:p>
    <w:p w:rsidR="00E673E4" w:rsidRPr="00E673E4" w:rsidRDefault="00E673E4" w:rsidP="00E673E4">
      <w:pPr>
        <w:pStyle w:val="a5"/>
        <w:rPr>
          <w:rFonts w:ascii="Times New Roman" w:hAnsi="Times New Roman"/>
          <w:vertAlign w:val="superscript"/>
        </w:rPr>
      </w:pPr>
      <w:r w:rsidRPr="00E673E4">
        <w:rPr>
          <w:rFonts w:ascii="Times New Roman" w:hAnsi="Times New Roman"/>
        </w:rPr>
        <w:t xml:space="preserve">© 2018 г. Р. А. </w:t>
      </w:r>
      <w:proofErr w:type="spellStart"/>
      <w:r w:rsidRPr="00E673E4">
        <w:rPr>
          <w:rFonts w:ascii="Times New Roman" w:hAnsi="Times New Roman"/>
        </w:rPr>
        <w:t>Томакова</w:t>
      </w:r>
      <w:proofErr w:type="spellEnd"/>
      <w:r w:rsidRPr="00E673E4">
        <w:rPr>
          <w:rFonts w:ascii="Times New Roman" w:hAnsi="Times New Roman"/>
        </w:rPr>
        <w:t xml:space="preserve">, С. А. </w:t>
      </w:r>
      <w:proofErr w:type="spellStart"/>
      <w:r w:rsidRPr="00E673E4">
        <w:rPr>
          <w:rFonts w:ascii="Times New Roman" w:hAnsi="Times New Roman"/>
        </w:rPr>
        <w:t>Филист</w:t>
      </w:r>
      <w:proofErr w:type="spellEnd"/>
      <w:r w:rsidRPr="00E673E4">
        <w:rPr>
          <w:rFonts w:ascii="Times New Roman" w:hAnsi="Times New Roman"/>
        </w:rPr>
        <w:t xml:space="preserve">, *И. В. </w:t>
      </w:r>
      <w:proofErr w:type="spellStart"/>
      <w:r w:rsidRPr="00E673E4">
        <w:rPr>
          <w:rFonts w:ascii="Times New Roman" w:hAnsi="Times New Roman"/>
        </w:rPr>
        <w:t>Дураков</w:t>
      </w:r>
      <w:proofErr w:type="spellEnd"/>
    </w:p>
    <w:p w:rsidR="00E673E4" w:rsidRPr="00E673E4" w:rsidRDefault="00E673E4" w:rsidP="00E673E4">
      <w:pPr>
        <w:pStyle w:val="a6"/>
        <w:rPr>
          <w:rFonts w:ascii="Times New Roman" w:hAnsi="Times New Roman"/>
          <w:w w:val="100"/>
          <w:sz w:val="24"/>
        </w:rPr>
      </w:pPr>
      <w:r w:rsidRPr="00E673E4">
        <w:rPr>
          <w:rFonts w:ascii="Times New Roman" w:hAnsi="Times New Roman"/>
          <w:w w:val="100"/>
          <w:sz w:val="24"/>
        </w:rPr>
        <w:t>ФГБОУ ВО «</w:t>
      </w:r>
      <w:proofErr w:type="spellStart"/>
      <w:proofErr w:type="gramStart"/>
      <w:r w:rsidRPr="00E673E4">
        <w:rPr>
          <w:rFonts w:ascii="Times New Roman" w:hAnsi="Times New Roman"/>
          <w:w w:val="100"/>
          <w:sz w:val="24"/>
        </w:rPr>
        <w:t>Юго­Западный</w:t>
      </w:r>
      <w:proofErr w:type="spellEnd"/>
      <w:proofErr w:type="gramEnd"/>
      <w:r w:rsidRPr="00E673E4">
        <w:rPr>
          <w:rFonts w:ascii="Times New Roman" w:hAnsi="Times New Roman"/>
          <w:w w:val="100"/>
          <w:sz w:val="24"/>
        </w:rPr>
        <w:t xml:space="preserve"> государственный университет», г. </w:t>
      </w:r>
      <w:r w:rsidRPr="00E673E4">
        <w:rPr>
          <w:rFonts w:ascii="Times New Roman" w:hAnsi="Times New Roman"/>
          <w:caps/>
          <w:w w:val="100"/>
          <w:sz w:val="24"/>
        </w:rPr>
        <w:t>к</w:t>
      </w:r>
      <w:r w:rsidRPr="00E673E4">
        <w:rPr>
          <w:rFonts w:ascii="Times New Roman" w:hAnsi="Times New Roman"/>
          <w:w w:val="100"/>
          <w:sz w:val="24"/>
        </w:rPr>
        <w:t xml:space="preserve">урск; *МУЗ скорой медицинской помощи, г. </w:t>
      </w:r>
      <w:r w:rsidRPr="00E673E4">
        <w:rPr>
          <w:rFonts w:ascii="Times New Roman" w:hAnsi="Times New Roman"/>
          <w:caps/>
          <w:w w:val="100"/>
          <w:sz w:val="24"/>
        </w:rPr>
        <w:t>к</w:t>
      </w:r>
      <w:r w:rsidRPr="00E673E4">
        <w:rPr>
          <w:rFonts w:ascii="Times New Roman" w:hAnsi="Times New Roman"/>
          <w:w w:val="100"/>
          <w:sz w:val="24"/>
        </w:rPr>
        <w:t>урск</w:t>
      </w:r>
    </w:p>
    <w:p w:rsidR="00E673E4" w:rsidRPr="00E673E4" w:rsidRDefault="00E673E4" w:rsidP="00E673E4">
      <w:pPr>
        <w:pStyle w:val="a8"/>
        <w:rPr>
          <w:rFonts w:ascii="Times New Roman" w:hAnsi="Times New Roman"/>
          <w:w w:val="100"/>
          <w:sz w:val="24"/>
        </w:rPr>
      </w:pPr>
    </w:p>
    <w:p w:rsidR="00E673E4" w:rsidRPr="00E673E4" w:rsidRDefault="00E673E4" w:rsidP="00E673E4">
      <w:pPr>
        <w:pStyle w:val="a8"/>
        <w:rPr>
          <w:rFonts w:ascii="Times New Roman" w:hAnsi="Times New Roman"/>
          <w:w w:val="100"/>
          <w:sz w:val="24"/>
        </w:rPr>
      </w:pPr>
      <w:r w:rsidRPr="00E673E4">
        <w:rPr>
          <w:rFonts w:ascii="Times New Roman" w:hAnsi="Times New Roman"/>
          <w:i/>
          <w:iCs/>
          <w:w w:val="100"/>
          <w:sz w:val="24"/>
        </w:rPr>
        <w:t>Цель</w:t>
      </w:r>
      <w:r w:rsidRPr="00E673E4">
        <w:rPr>
          <w:rFonts w:ascii="Times New Roman" w:hAnsi="Times New Roman"/>
          <w:w w:val="100"/>
          <w:sz w:val="24"/>
        </w:rPr>
        <w:t xml:space="preserve"> работы – построение метода классификации патологических образований, предназначенного для автоматизированной обработки рентгеновских снимков грудной клетки. </w:t>
      </w:r>
      <w:r w:rsidRPr="00E673E4">
        <w:rPr>
          <w:rFonts w:ascii="Times New Roman" w:hAnsi="Times New Roman"/>
          <w:i/>
          <w:iCs/>
          <w:w w:val="100"/>
          <w:sz w:val="24"/>
        </w:rPr>
        <w:t>Методы</w:t>
      </w:r>
      <w:r w:rsidRPr="00E673E4">
        <w:rPr>
          <w:rFonts w:ascii="Times New Roman" w:hAnsi="Times New Roman"/>
          <w:w w:val="100"/>
          <w:sz w:val="24"/>
        </w:rPr>
        <w:t xml:space="preserve">. Для установления оптимальных параметров метода классификации патологических образований применялись дескрипторы Фурье, позволяющие сформировать пространство информативных признаков. Предложена гибридная технология классификации рентгенограмм грудной клетки, основанная на трехуровневой иерархической структуре. На первом уровне формируются «слабые» классификаторы, основанные на двух способах анализа данных. Первый способ основан на анализе амплитудных спектров Фурье в скользящем окне. Изображение последовательно сканируется окнами различного масштаба. В каждом окне определяется амплитудный спектр Фурье, на основе которого строят «слабый» классификатор. Он относит фрагмент изображения, попавшего в скользящее окно, к определенному классу. Второй способ основан на дескрипторах, полученных в результате аппроксимации гистограмм яркости в окне анализа. «Слабых» классификаторов получают столько, сколько масштабов окон анализа было выбрано. На втором иерархическом уровне объединяются решения «слабых» классификаторов внутри каждого способа анализа первого иерархического уровня. Окончательное решение принимает финальный классификатор, агрегирующий решения двух классификаторов второго иерархического уровня. Классификатор построен на основе нейронных сетей прямого распространения, обучаемых посредством реализации алгоритма обратного распространения ошибки. </w:t>
      </w:r>
      <w:r w:rsidRPr="00E673E4">
        <w:rPr>
          <w:rFonts w:ascii="Times New Roman" w:hAnsi="Times New Roman"/>
          <w:i/>
          <w:iCs/>
          <w:w w:val="100"/>
          <w:sz w:val="24"/>
        </w:rPr>
        <w:t>Результаты.</w:t>
      </w:r>
      <w:r w:rsidRPr="00E673E4">
        <w:rPr>
          <w:rFonts w:ascii="Times New Roman" w:hAnsi="Times New Roman"/>
          <w:w w:val="100"/>
          <w:sz w:val="24"/>
        </w:rPr>
        <w:t xml:space="preserve"> Произведена оценка качества классификации морфологических образований на изображениях. Сформирован критерий проверки качества классификации, основанный на количестве неправильно классифицированных пикселей данного класса к общему количеству пикселей этого класса на эталонном изображении. Установлено, что предложенный метод многооконного спектрального преобразования позволяет осуществить дифференциальную диагностику пневмонии и онкологических морфологических образований по критерию не ниже 15</w:t>
      </w:r>
      <w:r w:rsidRPr="00E673E4">
        <w:rPr>
          <w:rFonts w:ascii="Times New Roman"/>
          <w:w w:val="100"/>
          <w:sz w:val="24"/>
        </w:rPr>
        <w:t> </w:t>
      </w:r>
      <w:r w:rsidRPr="00E673E4">
        <w:rPr>
          <w:rFonts w:ascii="Times New Roman" w:hAnsi="Times New Roman"/>
          <w:w w:val="100"/>
          <w:sz w:val="24"/>
        </w:rPr>
        <w:t xml:space="preserve">%. </w:t>
      </w:r>
      <w:r w:rsidRPr="00E673E4">
        <w:rPr>
          <w:rFonts w:ascii="Times New Roman" w:hAnsi="Times New Roman"/>
          <w:i/>
          <w:iCs/>
          <w:w w:val="100"/>
          <w:sz w:val="24"/>
        </w:rPr>
        <w:t>Вывод:</w:t>
      </w:r>
      <w:r w:rsidRPr="00E673E4">
        <w:rPr>
          <w:rFonts w:ascii="Times New Roman" w:hAnsi="Times New Roman"/>
          <w:w w:val="100"/>
          <w:sz w:val="24"/>
        </w:rPr>
        <w:t xml:space="preserve"> результаты проведенных исследований могут быть использованы для построения интеллектуальных систем поддержки принятия решений по диагностике и прогнозированию социально значимых заболеваний.</w:t>
      </w:r>
    </w:p>
    <w:p w:rsidR="00E673E4" w:rsidRPr="00E673E4" w:rsidRDefault="00E673E4" w:rsidP="00E673E4">
      <w:pPr>
        <w:pStyle w:val="a8"/>
        <w:rPr>
          <w:rFonts w:ascii="Times New Roman" w:hAnsi="Times New Roman"/>
          <w:w w:val="100"/>
          <w:sz w:val="24"/>
        </w:rPr>
      </w:pPr>
      <w:r w:rsidRPr="00E673E4">
        <w:rPr>
          <w:rFonts w:ascii="Times New Roman" w:hAnsi="Times New Roman"/>
          <w:b/>
          <w:bCs/>
          <w:w w:val="100"/>
          <w:sz w:val="24"/>
        </w:rPr>
        <w:t>Ключевые слова:</w:t>
      </w:r>
      <w:r w:rsidRPr="00E673E4">
        <w:rPr>
          <w:rFonts w:ascii="Times New Roman" w:hAnsi="Times New Roman"/>
          <w:w w:val="100"/>
          <w:sz w:val="24"/>
        </w:rPr>
        <w:t xml:space="preserve"> рентгенограмма грудной клетки, классификатор, окно анализа, гистограмма яркости, спектр Фурье, </w:t>
      </w:r>
      <w:proofErr w:type="spellStart"/>
      <w:r w:rsidRPr="00E673E4">
        <w:rPr>
          <w:rFonts w:ascii="Times New Roman" w:hAnsi="Times New Roman"/>
          <w:w w:val="100"/>
          <w:sz w:val="24"/>
        </w:rPr>
        <w:t>агрегатор</w:t>
      </w:r>
      <w:proofErr w:type="spellEnd"/>
      <w:r w:rsidRPr="00E673E4">
        <w:rPr>
          <w:rFonts w:ascii="Times New Roman" w:hAnsi="Times New Roman"/>
          <w:w w:val="100"/>
          <w:sz w:val="24"/>
        </w:rPr>
        <w:t xml:space="preserve"> решений</w:t>
      </w:r>
    </w:p>
    <w:p w:rsidR="00E673E4" w:rsidRPr="00E673E4" w:rsidRDefault="00E673E4" w:rsidP="00E673E4">
      <w:pPr>
        <w:pStyle w:val="ab"/>
        <w:rPr>
          <w:rFonts w:ascii="Times New Roman" w:hAnsi="Times New Roman"/>
          <w:sz w:val="24"/>
        </w:rPr>
      </w:pPr>
    </w:p>
    <w:p w:rsidR="00E673E4" w:rsidRPr="00E673E4" w:rsidRDefault="00E673E4" w:rsidP="00E673E4">
      <w:pPr>
        <w:rPr>
          <w:rFonts w:ascii="Times New Roman" w:hAnsi="Times New Roman"/>
          <w:sz w:val="24"/>
        </w:rPr>
      </w:pPr>
    </w:p>
    <w:sectPr w:rsidR="00E673E4" w:rsidRPr="00E673E4" w:rsidSect="00ED5AD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LiteraturnayaC">
    <w:charset w:val="CC"/>
    <w:family w:val="auto"/>
    <w:pitch w:val="variable"/>
    <w:sig w:usb0="00000203" w:usb1="00000000" w:usb2="00000000" w:usb3="00000000" w:csb0="00000005" w:csb1="00000000"/>
  </w:font>
  <w:font w:name="HermesC">
    <w:panose1 w:val="00000000000000000000"/>
    <w:charset w:val="CC"/>
    <w:family w:val="modern"/>
    <w:notTrueType/>
    <w:pitch w:val="variable"/>
    <w:sig w:usb0="80000283" w:usb1="0000004A" w:usb2="00000000" w:usb3="00000000" w:csb0="00000005" w:csb1="00000000"/>
  </w:font>
  <w:font w:name="OfficinaSansC">
    <w:altName w:val="Arial"/>
    <w:panose1 w:val="00000000000000000000"/>
    <w:charset w:val="00"/>
    <w:family w:val="modern"/>
    <w:notTrueType/>
    <w:pitch w:val="variable"/>
    <w:sig w:usb0="00000003" w:usb1="00000008" w:usb2="00000000" w:usb3="00000000" w:csb0="00000001" w:csb1="00000000"/>
  </w:font>
  <w:font w:name="Times New Roman Cyr">
    <w:panose1 w:val="02020603050405020304"/>
    <w:charset w:val="CC"/>
    <w:family w:val="roman"/>
    <w:pitch w:val="variable"/>
    <w:sig w:usb0="00000201" w:usb1="00000000" w:usb2="00000000" w:usb3="00000000" w:csb0="00000004"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673E4"/>
    <w:rsid w:val="002F69E8"/>
    <w:rsid w:val="004905EE"/>
    <w:rsid w:val="005A26E2"/>
    <w:rsid w:val="00913F10"/>
    <w:rsid w:val="00B2646E"/>
    <w:rsid w:val="00B72A74"/>
    <w:rsid w:val="00CA22C5"/>
    <w:rsid w:val="00E06CF1"/>
    <w:rsid w:val="00E673E4"/>
    <w:rsid w:val="00ED5A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AD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УДК"/>
    <w:basedOn w:val="a"/>
    <w:uiPriority w:val="99"/>
    <w:rsid w:val="00E673E4"/>
    <w:pPr>
      <w:autoSpaceDE w:val="0"/>
      <w:autoSpaceDN w:val="0"/>
      <w:adjustRightInd w:val="0"/>
      <w:spacing w:after="113" w:line="288" w:lineRule="auto"/>
      <w:jc w:val="both"/>
      <w:textAlignment w:val="center"/>
    </w:pPr>
    <w:rPr>
      <w:rFonts w:ascii="LiteraturnayaC" w:hAnsi="LiteraturnayaC" w:cs="LiteraturnayaC"/>
      <w:color w:val="000000"/>
      <w:sz w:val="18"/>
      <w:szCs w:val="18"/>
    </w:rPr>
  </w:style>
  <w:style w:type="paragraph" w:customStyle="1" w:styleId="a4">
    <w:name w:val="ЗАГОЛОВОК"/>
    <w:basedOn w:val="a"/>
    <w:uiPriority w:val="99"/>
    <w:rsid w:val="00E673E4"/>
    <w:pPr>
      <w:suppressAutoHyphens/>
      <w:autoSpaceDE w:val="0"/>
      <w:autoSpaceDN w:val="0"/>
      <w:adjustRightInd w:val="0"/>
      <w:spacing w:after="113" w:line="288" w:lineRule="auto"/>
      <w:jc w:val="center"/>
      <w:textAlignment w:val="center"/>
    </w:pPr>
    <w:rPr>
      <w:rFonts w:ascii="HermesC" w:hAnsi="HermesC" w:cs="HermesC"/>
      <w:caps/>
      <w:color w:val="000000"/>
      <w:sz w:val="30"/>
      <w:szCs w:val="30"/>
    </w:rPr>
  </w:style>
  <w:style w:type="paragraph" w:customStyle="1" w:styleId="a5">
    <w:name w:val="АВТОР"/>
    <w:basedOn w:val="a4"/>
    <w:uiPriority w:val="99"/>
    <w:rsid w:val="00E673E4"/>
    <w:pPr>
      <w:suppressAutoHyphens w:val="0"/>
    </w:pPr>
    <w:rPr>
      <w:rFonts w:ascii="OfficinaSansC" w:hAnsi="OfficinaSansC" w:cs="OfficinaSansC"/>
      <w:b/>
      <w:bCs/>
      <w:caps w:val="0"/>
      <w:sz w:val="24"/>
      <w:szCs w:val="24"/>
    </w:rPr>
  </w:style>
  <w:style w:type="paragraph" w:customStyle="1" w:styleId="a6">
    <w:name w:val="ГОРОД"/>
    <w:basedOn w:val="a5"/>
    <w:uiPriority w:val="99"/>
    <w:rsid w:val="00E673E4"/>
    <w:pPr>
      <w:spacing w:after="0"/>
    </w:pPr>
    <w:rPr>
      <w:w w:val="90"/>
      <w:sz w:val="22"/>
      <w:szCs w:val="22"/>
    </w:rPr>
  </w:style>
  <w:style w:type="paragraph" w:customStyle="1" w:styleId="a7">
    <w:name w:val="[Основной абзац]"/>
    <w:basedOn w:val="a"/>
    <w:uiPriority w:val="99"/>
    <w:rsid w:val="00E673E4"/>
    <w:pPr>
      <w:autoSpaceDE w:val="0"/>
      <w:autoSpaceDN w:val="0"/>
      <w:adjustRightInd w:val="0"/>
      <w:spacing w:after="0" w:line="288" w:lineRule="auto"/>
      <w:textAlignment w:val="center"/>
    </w:pPr>
    <w:rPr>
      <w:rFonts w:ascii="Times New Roman Cyr" w:hAnsi="Times New Roman Cyr" w:cs="Times New Roman Cyr"/>
      <w:color w:val="000000"/>
      <w:sz w:val="24"/>
      <w:szCs w:val="24"/>
      <w:lang w:val="en-US"/>
    </w:rPr>
  </w:style>
  <w:style w:type="paragraph" w:customStyle="1" w:styleId="a8">
    <w:name w:val="РЕЗЮМЕ"/>
    <w:basedOn w:val="a"/>
    <w:uiPriority w:val="99"/>
    <w:rsid w:val="00E673E4"/>
    <w:pPr>
      <w:autoSpaceDE w:val="0"/>
      <w:autoSpaceDN w:val="0"/>
      <w:adjustRightInd w:val="0"/>
      <w:spacing w:after="0" w:line="288" w:lineRule="auto"/>
      <w:ind w:firstLine="227"/>
      <w:jc w:val="both"/>
      <w:textAlignment w:val="center"/>
    </w:pPr>
    <w:rPr>
      <w:rFonts w:ascii="OfficinaSansC" w:hAnsi="OfficinaSansC" w:cs="OfficinaSansC"/>
      <w:color w:val="000000"/>
      <w:w w:val="95"/>
      <w:sz w:val="18"/>
      <w:szCs w:val="18"/>
    </w:rPr>
  </w:style>
  <w:style w:type="paragraph" w:customStyle="1" w:styleId="a9">
    <w:name w:val="АВТОР АНГЛ"/>
    <w:basedOn w:val="a5"/>
    <w:uiPriority w:val="99"/>
    <w:rsid w:val="00E673E4"/>
    <w:pPr>
      <w:spacing w:line="288" w:lineRule="atLeast"/>
    </w:pPr>
  </w:style>
  <w:style w:type="paragraph" w:customStyle="1" w:styleId="aa">
    <w:name w:val="КОНТАКТНАЯ ИНФОРМАЦИЯ"/>
    <w:basedOn w:val="a"/>
    <w:uiPriority w:val="99"/>
    <w:rsid w:val="00E673E4"/>
    <w:pPr>
      <w:keepLines/>
      <w:tabs>
        <w:tab w:val="left" w:pos="567"/>
        <w:tab w:val="left" w:pos="4535"/>
        <w:tab w:val="right" w:leader="dot" w:pos="6123"/>
      </w:tabs>
      <w:autoSpaceDE w:val="0"/>
      <w:autoSpaceDN w:val="0"/>
      <w:adjustRightInd w:val="0"/>
      <w:spacing w:after="57" w:line="288" w:lineRule="auto"/>
      <w:ind w:left="227"/>
      <w:textAlignment w:val="center"/>
    </w:pPr>
    <w:rPr>
      <w:rFonts w:ascii="LiteraturnayaC" w:hAnsi="LiteraturnayaC" w:cs="LiteraturnayaC"/>
      <w:b/>
      <w:bCs/>
      <w:color w:val="000000"/>
      <w:sz w:val="18"/>
      <w:szCs w:val="18"/>
    </w:rPr>
  </w:style>
  <w:style w:type="paragraph" w:customStyle="1" w:styleId="ab">
    <w:name w:val="ОСНОВНОЙ ТЕКСТ"/>
    <w:basedOn w:val="a"/>
    <w:uiPriority w:val="99"/>
    <w:rsid w:val="00E673E4"/>
    <w:pPr>
      <w:autoSpaceDE w:val="0"/>
      <w:autoSpaceDN w:val="0"/>
      <w:adjustRightInd w:val="0"/>
      <w:spacing w:after="0" w:line="288" w:lineRule="auto"/>
      <w:ind w:firstLine="227"/>
      <w:jc w:val="both"/>
      <w:textAlignment w:val="center"/>
    </w:pPr>
    <w:rPr>
      <w:rFonts w:ascii="LiteraturnayaC" w:hAnsi="LiteraturnayaC" w:cs="LiteraturnayaC"/>
      <w:color w:val="000000"/>
      <w:sz w:val="20"/>
      <w:szCs w:val="20"/>
    </w:rPr>
  </w:style>
  <w:style w:type="character" w:styleId="ac">
    <w:name w:val="Hyperlink"/>
    <w:basedOn w:val="a0"/>
    <w:uiPriority w:val="99"/>
    <w:unhideWhenUsed/>
    <w:rsid w:val="00E673E4"/>
    <w:rPr>
      <w:color w:val="0000FF" w:themeColor="hyperlink"/>
      <w:u w:val="single"/>
    </w:rPr>
  </w:style>
  <w:style w:type="paragraph" w:customStyle="1" w:styleId="ad">
    <w:name w:val="БИБЛИОГРАФИЯ"/>
    <w:basedOn w:val="ab"/>
    <w:uiPriority w:val="99"/>
    <w:rsid w:val="00E673E4"/>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9</Pages>
  <Words>3326</Words>
  <Characters>18964</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NSMU</Company>
  <LinksUpToDate>false</LinksUpToDate>
  <CharactersWithSpaces>22246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dc:creator>
  <cp:keywords/>
  <dc:description/>
  <cp:lastModifiedBy>ustinovaoa</cp:lastModifiedBy>
  <cp:revision>2</cp:revision>
  <dcterms:created xsi:type="dcterms:W3CDTF">2018-06-06T07:06:00Z</dcterms:created>
  <dcterms:modified xsi:type="dcterms:W3CDTF">2018-07-02T08:58:00Z</dcterms:modified>
</cp:coreProperties>
</file>